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75ABD" w14:textId="0A169631" w:rsidR="002D3513" w:rsidRPr="00267521" w:rsidRDefault="00A26BA5" w:rsidP="002D3513">
      <w:pPr>
        <w:pStyle w:val="CRCoverPage"/>
        <w:tabs>
          <w:tab w:val="right" w:pos="9639"/>
          <w:tab w:val="right" w:pos="13323"/>
        </w:tabs>
        <w:spacing w:after="0"/>
        <w:rPr>
          <w:rFonts w:ascii="宋体" w:eastAsia="宋体" w:hAnsi="宋体" w:cs="Arial"/>
          <w:b/>
          <w:bCs/>
          <w:sz w:val="24"/>
          <w:szCs w:val="24"/>
          <w:lang w:eastAsia="zh-CN"/>
        </w:rPr>
      </w:pPr>
      <w:bookmarkStart w:id="0" w:name="_Toc193024528"/>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A26BA5">
        <w:rPr>
          <w:rFonts w:cs="Arial"/>
          <w:b/>
          <w:bCs/>
          <w:sz w:val="24"/>
          <w:szCs w:val="24"/>
        </w:rPr>
        <w:t>3GPP TSG-RAN WG2 Meeting #129</w:t>
      </w:r>
      <w:r w:rsidR="002D3513" w:rsidRPr="00716B86">
        <w:rPr>
          <w:rFonts w:cs="Arial"/>
          <w:b/>
          <w:bCs/>
          <w:sz w:val="24"/>
          <w:szCs w:val="24"/>
        </w:rPr>
        <w:tab/>
      </w:r>
      <w:bookmarkStart w:id="11" w:name="_GoBack"/>
      <w:bookmarkEnd w:id="11"/>
      <w:r w:rsidR="00247405" w:rsidRPr="00247405">
        <w:rPr>
          <w:rFonts w:cs="Arial"/>
          <w:b/>
          <w:bCs/>
          <w:i/>
          <w:sz w:val="24"/>
          <w:szCs w:val="24"/>
        </w:rPr>
        <w:t>R2-2500694</w:t>
      </w:r>
    </w:p>
    <w:p w14:paraId="4470DCB3" w14:textId="4F93EEE5" w:rsidR="002D3513" w:rsidRPr="00557614" w:rsidRDefault="00A26BA5" w:rsidP="002D3513">
      <w:pPr>
        <w:tabs>
          <w:tab w:val="left" w:pos="1985"/>
          <w:tab w:val="right" w:pos="9639"/>
        </w:tabs>
        <w:spacing w:after="100" w:afterAutospacing="1"/>
        <w:rPr>
          <w:rFonts w:ascii="Arial" w:hAnsi="Arial" w:cs="Arial"/>
          <w:b/>
          <w:sz w:val="24"/>
          <w:szCs w:val="24"/>
        </w:rPr>
      </w:pPr>
      <w:r w:rsidRPr="00A26BA5">
        <w:rPr>
          <w:rFonts w:ascii="Arial" w:hAnsi="Arial" w:cs="Arial"/>
          <w:b/>
          <w:sz w:val="24"/>
          <w:szCs w:val="24"/>
        </w:rPr>
        <w:t>Athens, Greece, 17 - 21 Feb, 2025</w:t>
      </w:r>
    </w:p>
    <w:p w14:paraId="119DD200" w14:textId="7B86AC72" w:rsidR="002D3513" w:rsidRPr="001E74DA" w:rsidRDefault="002D3513" w:rsidP="002D3513">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Pr>
          <w:rFonts w:ascii="Arial" w:hAnsi="Arial"/>
          <w:sz w:val="22"/>
          <w:szCs w:val="22"/>
        </w:rPr>
        <w:t xml:space="preserve">Discussion on </w:t>
      </w:r>
      <w:r w:rsidR="005279DD">
        <w:rPr>
          <w:rFonts w:ascii="Arial" w:hAnsi="Arial"/>
          <w:sz w:val="22"/>
          <w:szCs w:val="22"/>
        </w:rPr>
        <w:t>Ku band numerology</w:t>
      </w:r>
    </w:p>
    <w:p w14:paraId="6E8E0F3B" w14:textId="666C14AA" w:rsidR="002D3513" w:rsidRPr="00E47FDB" w:rsidRDefault="002D3513" w:rsidP="002D3513">
      <w:pPr>
        <w:tabs>
          <w:tab w:val="left" w:pos="1985"/>
        </w:tabs>
        <w:rPr>
          <w:rStyle w:val="aff0"/>
          <w:sz w:val="22"/>
          <w:szCs w:val="22"/>
        </w:rPr>
      </w:pPr>
      <w:r w:rsidRPr="00E47FDB">
        <w:rPr>
          <w:rFonts w:ascii="Arial" w:hAnsi="Arial"/>
          <w:b/>
          <w:sz w:val="22"/>
          <w:szCs w:val="22"/>
        </w:rPr>
        <w:t xml:space="preserve">Source: </w:t>
      </w:r>
      <w:r w:rsidRPr="00E47FDB">
        <w:rPr>
          <w:rFonts w:ascii="Arial" w:hAnsi="Arial"/>
          <w:b/>
          <w:sz w:val="22"/>
          <w:szCs w:val="22"/>
        </w:rPr>
        <w:tab/>
      </w:r>
      <w:r w:rsidRPr="00DF0744">
        <w:rPr>
          <w:rStyle w:val="aff0"/>
          <w:sz w:val="22"/>
          <w:szCs w:val="22"/>
        </w:rPr>
        <w:t>Huawei, HiSilicon</w:t>
      </w:r>
    </w:p>
    <w:p w14:paraId="5AEB4457" w14:textId="65EE9F02" w:rsidR="002D3513" w:rsidRPr="00E47FDB" w:rsidRDefault="002D3513" w:rsidP="002D3513">
      <w:pPr>
        <w:tabs>
          <w:tab w:val="left" w:pos="1985"/>
        </w:tabs>
        <w:rPr>
          <w:rStyle w:val="aff0"/>
          <w:sz w:val="22"/>
          <w:szCs w:val="22"/>
        </w:rPr>
      </w:pPr>
      <w:r w:rsidRPr="00E47FDB">
        <w:rPr>
          <w:rFonts w:ascii="Arial" w:hAnsi="Arial"/>
          <w:b/>
          <w:sz w:val="22"/>
          <w:szCs w:val="22"/>
        </w:rPr>
        <w:t>Agenda item:</w:t>
      </w:r>
      <w:r w:rsidRPr="00E47FDB">
        <w:rPr>
          <w:rFonts w:ascii="Arial" w:hAnsi="Arial"/>
          <w:sz w:val="22"/>
          <w:szCs w:val="22"/>
        </w:rPr>
        <w:tab/>
      </w:r>
      <w:r w:rsidR="008C00A7">
        <w:rPr>
          <w:rFonts w:ascii="Arial" w:hAnsi="Arial"/>
          <w:sz w:val="22"/>
          <w:szCs w:val="22"/>
        </w:rPr>
        <w:t>8.</w:t>
      </w:r>
      <w:r w:rsidR="000C1784">
        <w:rPr>
          <w:rFonts w:ascii="Arial" w:hAnsi="Arial"/>
          <w:sz w:val="22"/>
          <w:szCs w:val="22"/>
        </w:rPr>
        <w:t>19</w:t>
      </w:r>
    </w:p>
    <w:p w14:paraId="0EA9ABD4" w14:textId="77777777" w:rsidR="002D3513" w:rsidRPr="00E47FDB" w:rsidRDefault="002D3513" w:rsidP="002D3513">
      <w:pPr>
        <w:tabs>
          <w:tab w:val="left" w:pos="1985"/>
        </w:tabs>
        <w:ind w:left="1980" w:hanging="1980"/>
        <w:rPr>
          <w:rStyle w:val="aff0"/>
          <w:sz w:val="22"/>
          <w:szCs w:val="22"/>
        </w:rPr>
      </w:pPr>
      <w:r w:rsidRPr="00E47FDB">
        <w:rPr>
          <w:rFonts w:ascii="Arial" w:hAnsi="Arial"/>
          <w:b/>
          <w:sz w:val="22"/>
          <w:szCs w:val="22"/>
        </w:rPr>
        <w:t>Document Type:</w:t>
      </w:r>
      <w:r w:rsidRPr="00E47FDB">
        <w:rPr>
          <w:rFonts w:ascii="Arial" w:hAnsi="Arial"/>
          <w:sz w:val="22"/>
          <w:szCs w:val="22"/>
        </w:rPr>
        <w:tab/>
        <w:t>Discussion</w:t>
      </w:r>
      <w:r>
        <w:rPr>
          <w:rFonts w:ascii="Arial" w:hAnsi="Arial"/>
          <w:sz w:val="22"/>
          <w:szCs w:val="22"/>
        </w:rPr>
        <w:t xml:space="preserve"> and Decision</w:t>
      </w:r>
    </w:p>
    <w:p w14:paraId="1E319EE9"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r w:rsidRPr="007D3E81">
        <w:rPr>
          <w:rFonts w:eastAsia="宋体"/>
          <w:lang w:eastAsia="zh-CN"/>
        </w:rPr>
        <w:t>Introduction</w:t>
      </w:r>
    </w:p>
    <w:p w14:paraId="70AA21A4" w14:textId="0DD6E7A4" w:rsidR="002D3513" w:rsidRDefault="00B60040" w:rsidP="002D3513">
      <w:pPr>
        <w:rPr>
          <w:rFonts w:eastAsia="宋体"/>
          <w:lang w:eastAsia="zh-CN"/>
        </w:rPr>
      </w:pPr>
      <w:bookmarkStart w:id="12" w:name="OLE_LINK1"/>
      <w:bookmarkStart w:id="13" w:name="OLE_LINK2"/>
      <w:proofErr w:type="gramStart"/>
      <w:r>
        <w:rPr>
          <w:rFonts w:eastAsia="宋体"/>
          <w:lang w:eastAsia="zh-CN"/>
        </w:rPr>
        <w:t>An</w:t>
      </w:r>
      <w:proofErr w:type="gramEnd"/>
      <w:r>
        <w:rPr>
          <w:rFonts w:eastAsia="宋体"/>
          <w:lang w:eastAsia="zh-CN"/>
        </w:rPr>
        <w:t xml:space="preserve"> LS on Ku band has been received from RAN4</w:t>
      </w:r>
      <w:r w:rsidR="00C17136">
        <w:rPr>
          <w:rFonts w:eastAsia="宋体"/>
          <w:lang w:eastAsia="zh-CN"/>
        </w:rPr>
        <w:t xml:space="preserve"> </w:t>
      </w:r>
      <w:r w:rsidR="00C17136">
        <w:rPr>
          <w:rFonts w:eastAsia="宋体"/>
          <w:lang w:eastAsia="zh-CN"/>
        </w:rPr>
        <w:fldChar w:fldCharType="begin"/>
      </w:r>
      <w:r w:rsidR="00C17136">
        <w:rPr>
          <w:rFonts w:eastAsia="宋体"/>
          <w:lang w:eastAsia="zh-CN"/>
        </w:rPr>
        <w:instrText xml:space="preserve"> REF _Ref188435592 \r \h </w:instrText>
      </w:r>
      <w:r w:rsidR="00C17136">
        <w:rPr>
          <w:rFonts w:eastAsia="宋体"/>
          <w:lang w:eastAsia="zh-CN"/>
        </w:rPr>
      </w:r>
      <w:r w:rsidR="00C17136">
        <w:rPr>
          <w:rFonts w:eastAsia="宋体"/>
          <w:lang w:eastAsia="zh-CN"/>
        </w:rPr>
        <w:fldChar w:fldCharType="separate"/>
      </w:r>
      <w:r w:rsidR="00C17136">
        <w:rPr>
          <w:rFonts w:eastAsia="宋体"/>
          <w:lang w:eastAsia="zh-CN"/>
        </w:rPr>
        <w:t>[1]</w:t>
      </w:r>
      <w:r w:rsidR="00C17136">
        <w:rPr>
          <w:rFonts w:eastAsia="宋体"/>
          <w:lang w:eastAsia="zh-CN"/>
        </w:rPr>
        <w:fldChar w:fldCharType="end"/>
      </w:r>
      <w:r>
        <w:rPr>
          <w:rFonts w:eastAsia="宋体"/>
          <w:lang w:eastAsia="zh-CN"/>
        </w:rPr>
        <w:t xml:space="preserve">. </w:t>
      </w:r>
      <w:r w:rsidR="00940FD3" w:rsidRPr="00940FD3">
        <w:rPr>
          <w:rFonts w:eastAsia="宋体"/>
          <w:lang w:eastAsia="zh-CN"/>
        </w:rPr>
        <w:t>RAN WG4 has determined that both FR1 and FR2 numerology are feasible for Ku band</w:t>
      </w:r>
      <w:r w:rsidR="00940FD3">
        <w:rPr>
          <w:rFonts w:eastAsia="宋体"/>
          <w:lang w:eastAsia="zh-CN"/>
        </w:rPr>
        <w:t>, and would like to ask RAN1 and RAN2 the feasibility of defining two sets of bands for the exact same frequency range, one for FR1 numerology and the other for FR2 numerology:</w:t>
      </w:r>
    </w:p>
    <w:tbl>
      <w:tblPr>
        <w:tblStyle w:val="af8"/>
        <w:tblW w:w="0" w:type="auto"/>
        <w:tblInd w:w="0" w:type="dxa"/>
        <w:tblLook w:val="04A0" w:firstRow="1" w:lastRow="0" w:firstColumn="1" w:lastColumn="0" w:noHBand="0" w:noVBand="1"/>
      </w:tblPr>
      <w:tblGrid>
        <w:gridCol w:w="9629"/>
      </w:tblGrid>
      <w:tr w:rsidR="00BF3C8F" w14:paraId="3894C0FB" w14:textId="77777777" w:rsidTr="00BF3C8F">
        <w:tc>
          <w:tcPr>
            <w:tcW w:w="9629" w:type="dxa"/>
          </w:tcPr>
          <w:p w14:paraId="30449528" w14:textId="77777777" w:rsidR="00940FD3" w:rsidRPr="00940FD3" w:rsidRDefault="00940FD3" w:rsidP="00940FD3">
            <w:pPr>
              <w:spacing w:after="120"/>
              <w:ind w:left="1985" w:hanging="1985"/>
              <w:textAlignment w:val="auto"/>
              <w:rPr>
                <w:rFonts w:ascii="Arial" w:eastAsia="宋体" w:hAnsi="Arial" w:cs="Arial"/>
                <w:b/>
                <w:lang w:eastAsia="en-GB"/>
              </w:rPr>
            </w:pPr>
            <w:r w:rsidRPr="00940FD3">
              <w:rPr>
                <w:rFonts w:ascii="Arial" w:eastAsia="宋体" w:hAnsi="Arial" w:cs="Arial"/>
                <w:b/>
                <w:lang w:eastAsia="en-GB"/>
              </w:rPr>
              <w:t xml:space="preserve">To RAN WG1 and RAN WG2 </w:t>
            </w:r>
          </w:p>
          <w:p w14:paraId="5CF18554" w14:textId="1E0D251D" w:rsidR="00BF3C8F" w:rsidRPr="00940FD3" w:rsidRDefault="00940FD3" w:rsidP="00940FD3">
            <w:pPr>
              <w:spacing w:after="120"/>
              <w:ind w:left="993" w:hanging="993"/>
              <w:textAlignment w:val="auto"/>
              <w:rPr>
                <w:rFonts w:ascii="Arial" w:eastAsia="宋体" w:hAnsi="Arial" w:cs="Arial"/>
                <w:lang w:eastAsia="en-GB"/>
              </w:rPr>
            </w:pPr>
            <w:r w:rsidRPr="00940FD3">
              <w:rPr>
                <w:rFonts w:ascii="Arial" w:eastAsia="宋体" w:hAnsi="Arial" w:cs="Arial"/>
                <w:b/>
                <w:lang w:eastAsia="en-GB"/>
              </w:rPr>
              <w:t xml:space="preserve">ACTION: </w:t>
            </w:r>
            <w:r w:rsidRPr="00940FD3">
              <w:rPr>
                <w:rFonts w:ascii="Arial" w:eastAsia="宋体" w:hAnsi="Arial" w:cs="Arial"/>
                <w:b/>
                <w:lang w:eastAsia="en-GB"/>
              </w:rPr>
              <w:tab/>
            </w:r>
            <w:r w:rsidRPr="00940FD3">
              <w:rPr>
                <w:rFonts w:ascii="Arial" w:eastAsia="宋体" w:hAnsi="Arial" w:cs="Arial"/>
                <w:lang w:eastAsia="en-GB"/>
              </w:rPr>
              <w:t>RAN WG4 respectively asks RAN WG1 and RAN WG2 if they see any reason why two sets of Ku bands, one using FR1 numerology and the other using FR2 numerology cannot be defined</w:t>
            </w:r>
          </w:p>
        </w:tc>
      </w:tr>
    </w:tbl>
    <w:p w14:paraId="7235998E" w14:textId="77777777" w:rsidR="00833D02" w:rsidRDefault="00833D02" w:rsidP="00833D02">
      <w:pPr>
        <w:spacing w:before="180"/>
        <w:rPr>
          <w:rFonts w:eastAsia="宋体"/>
          <w:lang w:eastAsia="zh-CN"/>
        </w:rPr>
      </w:pPr>
      <w:r>
        <w:rPr>
          <w:rFonts w:eastAsia="宋体"/>
          <w:lang w:eastAsia="zh-CN"/>
        </w:rPr>
        <w:t xml:space="preserve">The WI has a checkpoint at RAN#106 </w:t>
      </w:r>
      <w:r>
        <w:rPr>
          <w:rFonts w:eastAsia="宋体"/>
          <w:lang w:eastAsia="zh-CN"/>
        </w:rPr>
        <w:fldChar w:fldCharType="begin"/>
      </w:r>
      <w:r>
        <w:rPr>
          <w:rFonts w:eastAsia="宋体"/>
          <w:lang w:eastAsia="zh-CN"/>
        </w:rPr>
        <w:instrText xml:space="preserve"> REF _Ref188451250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tbl>
      <w:tblPr>
        <w:tblStyle w:val="af8"/>
        <w:tblW w:w="0" w:type="auto"/>
        <w:tblInd w:w="0" w:type="dxa"/>
        <w:tblLook w:val="04A0" w:firstRow="1" w:lastRow="0" w:firstColumn="1" w:lastColumn="0" w:noHBand="0" w:noVBand="1"/>
      </w:tblPr>
      <w:tblGrid>
        <w:gridCol w:w="9629"/>
      </w:tblGrid>
      <w:tr w:rsidR="00833D02" w14:paraId="1983D92C" w14:textId="77777777" w:rsidTr="00991548">
        <w:tc>
          <w:tcPr>
            <w:tcW w:w="9629" w:type="dxa"/>
          </w:tcPr>
          <w:p w14:paraId="0D50C497" w14:textId="77777777" w:rsidR="00833D02" w:rsidRDefault="00833D02" w:rsidP="00991548">
            <w:pPr>
              <w:pStyle w:val="ae"/>
              <w:numPr>
                <w:ilvl w:val="0"/>
                <w:numId w:val="17"/>
              </w:numPr>
              <w:autoSpaceDN w:val="0"/>
              <w:spacing w:after="160"/>
              <w:jc w:val="both"/>
              <w:rPr>
                <w:lang w:val="en-US" w:eastAsia="en-GB"/>
              </w:rPr>
            </w:pPr>
            <w: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6E928CD3" w14:textId="77777777" w:rsidR="00833D02" w:rsidRDefault="00833D02" w:rsidP="00991548">
            <w:pPr>
              <w:pStyle w:val="ae"/>
              <w:numPr>
                <w:ilvl w:val="1"/>
                <w:numId w:val="17"/>
              </w:numPr>
              <w:autoSpaceDN w:val="0"/>
              <w:spacing w:after="160"/>
              <w:jc w:val="both"/>
            </w:pPr>
            <w:r>
              <w:t>Ku band #1a and #1b as FR1-NTN supporting 20 MHz, 35 MHz, 50 MHz, 70 MHz and 100 MHz channel bandwidths with 30 kHz subcarrier spacing</w:t>
            </w:r>
          </w:p>
          <w:p w14:paraId="07316ECC" w14:textId="77777777" w:rsidR="00833D02" w:rsidRDefault="00833D02" w:rsidP="00991548">
            <w:pPr>
              <w:pStyle w:val="ae"/>
              <w:numPr>
                <w:ilvl w:val="1"/>
                <w:numId w:val="17"/>
              </w:numPr>
              <w:autoSpaceDN w:val="0"/>
              <w:spacing w:after="160"/>
              <w:jc w:val="both"/>
            </w:pPr>
            <w:r>
              <w:t>Ku band #1a and #1b as FR2-NTN supporting 50 MHz, 100 MHz, 200 MHz, 400 MHz (120kHz SCS only) channel bandwidths with 120 kHz subcarrier spacing</w:t>
            </w:r>
          </w:p>
          <w:p w14:paraId="0E742A35" w14:textId="77777777" w:rsidR="00833D02" w:rsidRPr="00DC777D" w:rsidRDefault="00833D02" w:rsidP="00991548">
            <w:pPr>
              <w:pStyle w:val="ae"/>
              <w:numPr>
                <w:ilvl w:val="0"/>
                <w:numId w:val="17"/>
              </w:numPr>
              <w:autoSpaceDN w:val="0"/>
              <w:spacing w:after="160"/>
              <w:jc w:val="both"/>
            </w:pPr>
            <w:r w:rsidRPr="00DC777D">
              <w:rPr>
                <w:highlight w:val="yellow"/>
              </w:rPr>
              <w:t>RAN4 will select which one of the above approaches for DL and UL will be pursued by RAN #106.</w:t>
            </w:r>
          </w:p>
        </w:tc>
      </w:tr>
    </w:tbl>
    <w:p w14:paraId="722F1D03" w14:textId="16D65029" w:rsidR="00833D02" w:rsidRDefault="00833D02" w:rsidP="00833D02">
      <w:pPr>
        <w:spacing w:before="180"/>
        <w:rPr>
          <w:rFonts w:eastAsia="宋体"/>
          <w:lang w:eastAsia="zh-CN"/>
        </w:rPr>
      </w:pPr>
      <w:r>
        <w:rPr>
          <w:rFonts w:eastAsia="宋体"/>
          <w:lang w:eastAsia="zh-CN"/>
        </w:rPr>
        <w:t>The issue has been discussed in RAN#106, and RAN has approved the revised WID as follows</w:t>
      </w:r>
      <w:r w:rsidR="00E450C3">
        <w:rPr>
          <w:rFonts w:eastAsia="宋体"/>
          <w:lang w:eastAsia="zh-CN"/>
        </w:rPr>
        <w:t xml:space="preserve"> </w:t>
      </w:r>
      <w:r w:rsidR="00E450C3">
        <w:rPr>
          <w:rFonts w:eastAsia="宋体"/>
          <w:lang w:eastAsia="zh-CN"/>
        </w:rPr>
        <w:fldChar w:fldCharType="begin"/>
      </w:r>
      <w:r w:rsidR="00E450C3">
        <w:rPr>
          <w:rFonts w:eastAsia="宋体"/>
          <w:lang w:eastAsia="zh-CN"/>
        </w:rPr>
        <w:instrText xml:space="preserve"> REF _Ref188464437 \r \h </w:instrText>
      </w:r>
      <w:r w:rsidR="00E450C3">
        <w:rPr>
          <w:rFonts w:eastAsia="宋体"/>
          <w:lang w:eastAsia="zh-CN"/>
        </w:rPr>
      </w:r>
      <w:r w:rsidR="00E450C3">
        <w:rPr>
          <w:rFonts w:eastAsia="宋体"/>
          <w:lang w:eastAsia="zh-CN"/>
        </w:rPr>
        <w:fldChar w:fldCharType="separate"/>
      </w:r>
      <w:r w:rsidR="00E450C3">
        <w:rPr>
          <w:rFonts w:eastAsia="宋体"/>
          <w:lang w:eastAsia="zh-CN"/>
        </w:rPr>
        <w:t>[3]</w:t>
      </w:r>
      <w:r w:rsidR="00E450C3">
        <w:rPr>
          <w:rFonts w:eastAsia="宋体"/>
          <w:lang w:eastAsia="zh-CN"/>
        </w:rPr>
        <w:fldChar w:fldCharType="end"/>
      </w:r>
      <w:r>
        <w:rPr>
          <w:rFonts w:eastAsia="宋体"/>
          <w:lang w:eastAsia="zh-CN"/>
        </w:rPr>
        <w:t>:</w:t>
      </w:r>
    </w:p>
    <w:tbl>
      <w:tblPr>
        <w:tblStyle w:val="af8"/>
        <w:tblW w:w="0" w:type="auto"/>
        <w:tblInd w:w="0" w:type="dxa"/>
        <w:tblLook w:val="04A0" w:firstRow="1" w:lastRow="0" w:firstColumn="1" w:lastColumn="0" w:noHBand="0" w:noVBand="1"/>
      </w:tblPr>
      <w:tblGrid>
        <w:gridCol w:w="9629"/>
      </w:tblGrid>
      <w:tr w:rsidR="00833D02" w14:paraId="77B69635" w14:textId="77777777" w:rsidTr="00991548">
        <w:tc>
          <w:tcPr>
            <w:tcW w:w="9629" w:type="dxa"/>
          </w:tcPr>
          <w:p w14:paraId="1478E67E" w14:textId="77777777" w:rsidR="00833D02" w:rsidRDefault="00833D02" w:rsidP="00991548">
            <w:pPr>
              <w:pStyle w:val="ae"/>
              <w:numPr>
                <w:ilvl w:val="0"/>
                <w:numId w:val="17"/>
              </w:numPr>
              <w:autoSpaceDN w:val="0"/>
              <w:spacing w:after="160"/>
              <w:jc w:val="both"/>
              <w:rPr>
                <w:lang w:val="en-US" w:eastAsia="en-GB"/>
              </w:rPr>
            </w:pPr>
            <w:r>
              <w:t xml:space="preserve">Priority 1: for all ITU regions, define Ku band #1a and #1b for the downlink block and uplink block B. </w:t>
            </w:r>
            <w:r w:rsidRPr="007A7366">
              <w:rPr>
                <w:highlight w:val="yellow"/>
              </w:rPr>
              <w:t>D</w:t>
            </w:r>
            <w:r w:rsidRPr="007A7366">
              <w:rPr>
                <w:highlight w:val="yellow"/>
                <w:lang w:eastAsia="zh-TW"/>
              </w:rPr>
              <w:t>efine two sets of bands, one for FR1 numerology and the other for FR2 numerology</w:t>
            </w:r>
            <w:r>
              <w:rPr>
                <w:lang w:eastAsia="zh-TW"/>
              </w:rPr>
              <w:t>, including the support of the following:</w:t>
            </w:r>
          </w:p>
          <w:p w14:paraId="7D2F208C" w14:textId="77777777" w:rsidR="00833D02" w:rsidRDefault="00833D02" w:rsidP="00991548">
            <w:pPr>
              <w:pStyle w:val="ae"/>
              <w:numPr>
                <w:ilvl w:val="1"/>
                <w:numId w:val="17"/>
              </w:numPr>
              <w:autoSpaceDN w:val="0"/>
              <w:spacing w:after="160"/>
              <w:jc w:val="both"/>
            </w:pPr>
            <w:r>
              <w:t>Ku band #1a and #1b as FR1-NTN supporting</w:t>
            </w:r>
            <w:r>
              <w:rPr>
                <w:lang w:eastAsia="zh-TW"/>
              </w:rPr>
              <w:t xml:space="preserve"> </w:t>
            </w:r>
            <w:r>
              <w:t>10 MHz</w:t>
            </w:r>
            <w:r>
              <w:rPr>
                <w:lang w:eastAsia="zh-TW"/>
              </w:rPr>
              <w:t>,</w:t>
            </w:r>
            <w:r>
              <w:t xml:space="preserve"> 20 MHz, 25 MHz, 35 MHz, 50 MHz, 70 MHz and 100 MHz channel bandwidths with 30 kHz subcarrier spacing</w:t>
            </w:r>
          </w:p>
          <w:p w14:paraId="1400A495" w14:textId="77777777" w:rsidR="00833D02" w:rsidRPr="007A7366" w:rsidRDefault="00833D02" w:rsidP="00991548">
            <w:pPr>
              <w:pStyle w:val="ae"/>
              <w:numPr>
                <w:ilvl w:val="1"/>
                <w:numId w:val="17"/>
              </w:numPr>
              <w:autoSpaceDN w:val="0"/>
              <w:spacing w:after="160"/>
              <w:jc w:val="both"/>
            </w:pPr>
            <w:r>
              <w:t>Ku band #1a and #1b as FR2-NTN supporting 50 MHz, 100 MHz, 200 MHz, 400 MHz (120kHz SCS only) channel bandwidths with 120 kHz subcarrier spacing</w:t>
            </w:r>
            <w:r>
              <w:rPr>
                <w:lang w:eastAsia="zh-TW"/>
              </w:rPr>
              <w:t>.</w:t>
            </w:r>
          </w:p>
        </w:tc>
      </w:tr>
    </w:tbl>
    <w:p w14:paraId="64B764F8" w14:textId="53C28107" w:rsidR="002D3513" w:rsidRPr="00A71F3F" w:rsidRDefault="002D3513" w:rsidP="002D3513">
      <w:pPr>
        <w:spacing w:before="180"/>
      </w:pPr>
      <w:r>
        <w:rPr>
          <w:rFonts w:eastAsia="宋体"/>
          <w:lang w:eastAsia="zh-CN"/>
        </w:rPr>
        <w:t xml:space="preserve">In this contribution, </w:t>
      </w:r>
      <w:r w:rsidR="00BF3C8F">
        <w:rPr>
          <w:rFonts w:eastAsia="宋体"/>
          <w:lang w:eastAsia="zh-CN"/>
        </w:rPr>
        <w:t xml:space="preserve">we </w:t>
      </w:r>
      <w:r w:rsidR="00940FD3">
        <w:rPr>
          <w:rFonts w:eastAsia="宋体"/>
          <w:lang w:eastAsia="zh-CN"/>
        </w:rPr>
        <w:t xml:space="preserve">provide our </w:t>
      </w:r>
      <w:r w:rsidR="00833D02">
        <w:rPr>
          <w:rFonts w:eastAsia="宋体"/>
          <w:lang w:eastAsia="zh-CN"/>
        </w:rPr>
        <w:t>analysis from RAN2 perspective</w:t>
      </w:r>
      <w:r w:rsidR="00BF3C8F">
        <w:rPr>
          <w:rFonts w:eastAsia="宋体"/>
          <w:lang w:eastAsia="zh-CN"/>
        </w:rPr>
        <w:t>.</w:t>
      </w:r>
    </w:p>
    <w:p w14:paraId="6AA96FE8"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r w:rsidRPr="007D3E81">
        <w:rPr>
          <w:rFonts w:eastAsia="宋体"/>
          <w:lang w:eastAsia="zh-CN"/>
        </w:rPr>
        <w:t>Discussion</w:t>
      </w:r>
    </w:p>
    <w:p w14:paraId="3C79A802" w14:textId="40FD00ED" w:rsidR="00B1322B" w:rsidRDefault="00A826D7" w:rsidP="003E2040">
      <w:pPr>
        <w:spacing w:before="180"/>
        <w:rPr>
          <w:rFonts w:eastAsia="宋体"/>
          <w:lang w:eastAsia="zh-CN"/>
        </w:rPr>
      </w:pPr>
      <w:bookmarkStart w:id="14" w:name="_Ref131674149"/>
      <w:r>
        <w:rPr>
          <w:rFonts w:eastAsia="宋体"/>
          <w:lang w:eastAsia="zh-CN"/>
        </w:rPr>
        <w:t xml:space="preserve">In RAN2 spec, there are multiple places where SCS is configured, </w:t>
      </w:r>
      <w:r w:rsidR="00B1322B">
        <w:rPr>
          <w:rFonts w:eastAsia="宋体"/>
          <w:lang w:eastAsia="zh-CN"/>
        </w:rPr>
        <w:t xml:space="preserve">for instance in MIB, in SIB1, in BWP configuration, in </w:t>
      </w:r>
      <w:proofErr w:type="spellStart"/>
      <w:r w:rsidR="00B1322B" w:rsidRPr="00B1322B">
        <w:rPr>
          <w:rFonts w:eastAsia="宋体" w:hint="eastAsia"/>
          <w:i/>
          <w:lang w:eastAsia="zh-CN"/>
        </w:rPr>
        <w:t>meas</w:t>
      </w:r>
      <w:r w:rsidR="00B1322B" w:rsidRPr="00B1322B">
        <w:rPr>
          <w:rFonts w:eastAsia="宋体"/>
          <w:i/>
          <w:lang w:eastAsia="zh-CN"/>
        </w:rPr>
        <w:t>ObjectNR</w:t>
      </w:r>
      <w:proofErr w:type="spellEnd"/>
      <w:r w:rsidR="00B1322B">
        <w:rPr>
          <w:rFonts w:eastAsia="宋体"/>
          <w:lang w:eastAsia="zh-CN"/>
        </w:rPr>
        <w:t xml:space="preserve"> configuration etc. Even if two sets of bands are defined for Ku band, the cell can simply </w:t>
      </w:r>
      <w:proofErr w:type="gramStart"/>
      <w:r w:rsidR="00B1322B">
        <w:rPr>
          <w:rFonts w:eastAsia="宋体"/>
          <w:lang w:eastAsia="zh-CN"/>
        </w:rPr>
        <w:t>configures</w:t>
      </w:r>
      <w:proofErr w:type="gramEnd"/>
      <w:r w:rsidR="00B1322B">
        <w:rPr>
          <w:rFonts w:eastAsia="宋体"/>
          <w:lang w:eastAsia="zh-CN"/>
        </w:rPr>
        <w:t xml:space="preserve"> the numerology it supports (or the numerology of neighbour cells in case of inter-frequency measurements) as in the existing procedure, and no problem is foreseen.</w:t>
      </w:r>
    </w:p>
    <w:p w14:paraId="04D65FB4" w14:textId="4A34A7EC" w:rsidR="00496096" w:rsidRDefault="00B1322B" w:rsidP="003E2040">
      <w:pPr>
        <w:spacing w:before="180"/>
        <w:rPr>
          <w:rFonts w:eastAsia="宋体"/>
          <w:lang w:eastAsia="zh-CN"/>
        </w:rPr>
      </w:pPr>
      <w:r>
        <w:rPr>
          <w:rFonts w:eastAsia="宋体"/>
          <w:lang w:eastAsia="zh-CN"/>
        </w:rPr>
        <w:t>On the other hand, in the existing spec, only “FR1”</w:t>
      </w:r>
      <w:r w:rsidRPr="00B1322B">
        <w:rPr>
          <w:rFonts w:eastAsia="宋体"/>
          <w:lang w:eastAsia="zh-CN"/>
        </w:rPr>
        <w:t xml:space="preserve"> </w:t>
      </w:r>
      <w:r>
        <w:rPr>
          <w:rFonts w:eastAsia="宋体"/>
          <w:lang w:eastAsia="zh-CN"/>
        </w:rPr>
        <w:t>“FR2-1”</w:t>
      </w:r>
      <w:r w:rsidRPr="00B1322B">
        <w:rPr>
          <w:rFonts w:eastAsia="宋体"/>
          <w:lang w:eastAsia="zh-CN"/>
        </w:rPr>
        <w:t xml:space="preserve"> </w:t>
      </w:r>
      <w:r>
        <w:rPr>
          <w:rFonts w:eastAsia="宋体"/>
          <w:lang w:eastAsia="zh-CN"/>
        </w:rPr>
        <w:t>“FR2-NTN”</w:t>
      </w:r>
      <w:r w:rsidRPr="00B1322B">
        <w:rPr>
          <w:rFonts w:eastAsia="宋体"/>
          <w:lang w:eastAsia="zh-CN"/>
        </w:rPr>
        <w:t xml:space="preserve"> </w:t>
      </w:r>
      <w:r>
        <w:rPr>
          <w:rFonts w:eastAsia="宋体"/>
          <w:lang w:eastAsia="zh-CN"/>
        </w:rPr>
        <w:t xml:space="preserve">“FR2-2” are defined and used, </w:t>
      </w:r>
      <w:r w:rsidR="00A826D7">
        <w:rPr>
          <w:rFonts w:eastAsia="宋体"/>
          <w:lang w:eastAsia="zh-CN"/>
        </w:rPr>
        <w:t xml:space="preserve">for instance </w:t>
      </w:r>
      <w:r w:rsidR="00994C36">
        <w:rPr>
          <w:rFonts w:eastAsia="宋体"/>
          <w:lang w:eastAsia="zh-CN"/>
        </w:rPr>
        <w:t xml:space="preserve">in </w:t>
      </w:r>
      <w:r w:rsidR="006764E9">
        <w:rPr>
          <w:rFonts w:eastAsia="宋体"/>
          <w:lang w:eastAsia="zh-CN"/>
        </w:rPr>
        <w:t>BWP configuration</w:t>
      </w:r>
      <w:r w:rsidR="00974A52">
        <w:rPr>
          <w:rFonts w:eastAsia="宋体"/>
          <w:lang w:eastAsia="zh-CN"/>
        </w:rPr>
        <w:t>:</w:t>
      </w:r>
    </w:p>
    <w:p w14:paraId="39870A3C" w14:textId="77777777" w:rsidR="00974A52" w:rsidRDefault="00974A52" w:rsidP="00974A52">
      <w:pPr>
        <w:pStyle w:val="PL"/>
      </w:pPr>
      <w:r>
        <w:t xml:space="preserve">BWP ::=                             </w:t>
      </w:r>
      <w:r>
        <w:rPr>
          <w:color w:val="993366"/>
        </w:rPr>
        <w:t>SEQUENCE</w:t>
      </w:r>
      <w:r>
        <w:t xml:space="preserve"> {</w:t>
      </w:r>
    </w:p>
    <w:p w14:paraId="0CA060B0" w14:textId="77777777" w:rsidR="00974A52" w:rsidRDefault="00974A52" w:rsidP="00974A52">
      <w:pPr>
        <w:pStyle w:val="PL"/>
      </w:pPr>
      <w:r>
        <w:t xml:space="preserve">    locationAndBandwidth                </w:t>
      </w:r>
      <w:r>
        <w:rPr>
          <w:color w:val="993366"/>
        </w:rPr>
        <w:t>INTEGER</w:t>
      </w:r>
      <w:r>
        <w:t xml:space="preserve"> (0..37949),</w:t>
      </w:r>
    </w:p>
    <w:p w14:paraId="7FA9FEF3" w14:textId="77777777" w:rsidR="00974A52" w:rsidRDefault="00974A52" w:rsidP="00974A52">
      <w:pPr>
        <w:pStyle w:val="PL"/>
      </w:pPr>
      <w:r>
        <w:t xml:space="preserve">    subcarrierSpacing                   SubcarrierSpacing,</w:t>
      </w:r>
    </w:p>
    <w:p w14:paraId="37A6A744" w14:textId="77777777" w:rsidR="00974A52" w:rsidRDefault="00974A52" w:rsidP="00974A52">
      <w:pPr>
        <w:pStyle w:val="PL"/>
        <w:rPr>
          <w:color w:val="808080"/>
        </w:rPr>
      </w:pPr>
      <w:r>
        <w:lastRenderedPageBreak/>
        <w:t xml:space="preserve">    cyclicPrefix                        </w:t>
      </w:r>
      <w:r>
        <w:rPr>
          <w:color w:val="993366"/>
        </w:rPr>
        <w:t>ENUMERATED</w:t>
      </w:r>
      <w:r>
        <w:t xml:space="preserve"> { extended }                                                 </w:t>
      </w:r>
      <w:r>
        <w:rPr>
          <w:color w:val="993366"/>
        </w:rPr>
        <w:t>OPTIONAL</w:t>
      </w:r>
      <w:r>
        <w:t xml:space="preserve">    </w:t>
      </w:r>
      <w:r>
        <w:rPr>
          <w:color w:val="808080"/>
        </w:rPr>
        <w:t>-- Need R</w:t>
      </w:r>
    </w:p>
    <w:p w14:paraId="0F6BA044" w14:textId="6BB20F12" w:rsidR="00974A52" w:rsidRDefault="00974A52" w:rsidP="00974A52">
      <w:pPr>
        <w:pStyle w:val="PL"/>
      </w:pPr>
      <w:r>
        <w:t>}</w:t>
      </w:r>
    </w:p>
    <w:p w14:paraId="28F927B1" w14:textId="684DC09C" w:rsidR="00C25176" w:rsidRPr="00C25176" w:rsidRDefault="00C25176" w:rsidP="00B51368">
      <w:pPr>
        <w:spacing w:after="0"/>
        <w:rPr>
          <w:rFonts w:eastAsia="宋体"/>
          <w:lang w:eastAsia="zh-CN"/>
        </w:rPr>
      </w:pP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1"/>
      </w:tblGrid>
      <w:tr w:rsidR="00974A52" w14:paraId="4D699106" w14:textId="77777777" w:rsidTr="00974A52">
        <w:trPr>
          <w:trHeight w:val="2307"/>
        </w:trPr>
        <w:tc>
          <w:tcPr>
            <w:tcW w:w="9511" w:type="dxa"/>
            <w:tcBorders>
              <w:top w:val="single" w:sz="4" w:space="0" w:color="auto"/>
              <w:left w:val="single" w:sz="4" w:space="0" w:color="auto"/>
              <w:bottom w:val="single" w:sz="4" w:space="0" w:color="auto"/>
              <w:right w:val="single" w:sz="4" w:space="0" w:color="auto"/>
            </w:tcBorders>
            <w:hideMark/>
          </w:tcPr>
          <w:p w14:paraId="10AD2403" w14:textId="77777777" w:rsidR="00974A52" w:rsidRDefault="00974A52">
            <w:pPr>
              <w:pStyle w:val="TAL"/>
              <w:rPr>
                <w:szCs w:val="22"/>
                <w:lang w:eastAsia="sv-SE"/>
              </w:rPr>
            </w:pPr>
            <w:bookmarkStart w:id="15" w:name="_Hlk188469509"/>
            <w:proofErr w:type="spellStart"/>
            <w:r>
              <w:rPr>
                <w:b/>
                <w:i/>
                <w:szCs w:val="22"/>
                <w:lang w:eastAsia="sv-SE"/>
              </w:rPr>
              <w:t>subcarrierSpacing</w:t>
            </w:r>
            <w:proofErr w:type="spellEnd"/>
          </w:p>
          <w:p w14:paraId="5D4B3ADD" w14:textId="77777777" w:rsidR="00974A52" w:rsidRDefault="00974A52">
            <w:pPr>
              <w:pStyle w:val="TAL"/>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14:paraId="2A1E1DD5" w14:textId="77777777" w:rsidR="00974A52" w:rsidRDefault="00974A52">
            <w:pPr>
              <w:pStyle w:val="TAL"/>
              <w:rPr>
                <w:szCs w:val="22"/>
                <w:lang w:eastAsia="sv-SE"/>
              </w:rPr>
            </w:pPr>
            <w:r>
              <w:rPr>
                <w:szCs w:val="22"/>
                <w:lang w:eastAsia="sv-SE"/>
              </w:rPr>
              <w:t>Only the following values are applicable depending on the used frequency:</w:t>
            </w:r>
          </w:p>
          <w:p w14:paraId="606B3D48" w14:textId="77777777" w:rsidR="00974A52" w:rsidRPr="00974A52" w:rsidRDefault="00974A52">
            <w:pPr>
              <w:pStyle w:val="TAL"/>
              <w:rPr>
                <w:szCs w:val="22"/>
                <w:highlight w:val="yellow"/>
                <w:lang w:eastAsia="sv-SE"/>
              </w:rPr>
            </w:pPr>
            <w:r w:rsidRPr="00974A52">
              <w:rPr>
                <w:szCs w:val="22"/>
                <w:highlight w:val="yellow"/>
                <w:lang w:eastAsia="sv-SE"/>
              </w:rPr>
              <w:t>FR1:    15, 30, or 60 kHz</w:t>
            </w:r>
          </w:p>
          <w:p w14:paraId="0D1AE93F" w14:textId="77777777" w:rsidR="00974A52" w:rsidRPr="00974A52" w:rsidRDefault="00974A52">
            <w:pPr>
              <w:pStyle w:val="TAL"/>
              <w:rPr>
                <w:szCs w:val="22"/>
                <w:highlight w:val="yellow"/>
                <w:lang w:eastAsia="sv-SE"/>
              </w:rPr>
            </w:pPr>
            <w:r w:rsidRPr="00974A52">
              <w:rPr>
                <w:szCs w:val="22"/>
                <w:highlight w:val="yellow"/>
                <w:lang w:eastAsia="sv-SE"/>
              </w:rPr>
              <w:t>FR2-1/FR2-NTN:  60 or 120 kHz</w:t>
            </w:r>
          </w:p>
          <w:p w14:paraId="5C72D38D" w14:textId="77777777" w:rsidR="00974A52" w:rsidRDefault="00974A52">
            <w:pPr>
              <w:pStyle w:val="TAL"/>
              <w:rPr>
                <w:szCs w:val="22"/>
                <w:lang w:eastAsia="sv-SE"/>
              </w:rPr>
            </w:pPr>
            <w:r w:rsidRPr="00974A52">
              <w:rPr>
                <w:szCs w:val="22"/>
                <w:highlight w:val="yellow"/>
                <w:lang w:eastAsia="sv-SE"/>
              </w:rPr>
              <w:t>FR2-2:  120, 480, or 960 kHz</w:t>
            </w:r>
          </w:p>
          <w:p w14:paraId="3C2AB4DF" w14:textId="78A9720E" w:rsidR="00974A52" w:rsidRDefault="00974A52">
            <w:pPr>
              <w:pStyle w:val="TAL"/>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proofErr w:type="spellStart"/>
            <w:r>
              <w:rPr>
                <w:i/>
                <w:lang w:eastAsia="sv-SE"/>
              </w:rPr>
              <w:t>subCarrierSpacingCommon</w:t>
            </w:r>
            <w:proofErr w:type="spellEnd"/>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bookmarkEnd w:id="15"/>
          </w:p>
        </w:tc>
      </w:tr>
    </w:tbl>
    <w:p w14:paraId="3B13FD18" w14:textId="1A444435" w:rsidR="00974A52" w:rsidRDefault="00B1322B" w:rsidP="003E2040">
      <w:pPr>
        <w:spacing w:before="180"/>
        <w:rPr>
          <w:rFonts w:eastAsia="宋体"/>
          <w:lang w:eastAsia="zh-CN"/>
        </w:rPr>
      </w:pPr>
      <w:r>
        <w:rPr>
          <w:rFonts w:eastAsia="宋体"/>
          <w:lang w:eastAsia="zh-CN"/>
        </w:rPr>
        <w:t xml:space="preserve">The reason for not mentioning “FR1-NTN” is that, the existing definition of “FR1-NTN” has the same frequency range with FR1 in terrestrial network, </w:t>
      </w:r>
      <w:r w:rsidR="009E66D2">
        <w:rPr>
          <w:rFonts w:eastAsia="宋体"/>
          <w:lang w:eastAsia="zh-CN"/>
        </w:rPr>
        <w:t xml:space="preserve">while “FR2-NTN” has a different frequency range with FR2 in terrestrial network, </w:t>
      </w:r>
      <w:r>
        <w:rPr>
          <w:rFonts w:eastAsia="宋体"/>
          <w:lang w:eastAsia="zh-CN"/>
        </w:rPr>
        <w:t xml:space="preserve">see below Table 5.1-1 in TS 38.101-5 </w:t>
      </w:r>
      <w:r w:rsidR="009E66D2">
        <w:rPr>
          <w:rFonts w:eastAsia="宋体"/>
          <w:lang w:eastAsia="zh-CN"/>
        </w:rPr>
        <w:t xml:space="preserve">and </w:t>
      </w:r>
      <w:r>
        <w:rPr>
          <w:rFonts w:eastAsia="宋体"/>
          <w:lang w:eastAsia="zh-CN"/>
        </w:rPr>
        <w:t>Table 5.1-1 in TS 38.101-1 respectively:</w:t>
      </w:r>
    </w:p>
    <w:p w14:paraId="6A8E95FB" w14:textId="4699C424" w:rsidR="00B1322B" w:rsidRPr="00B1322B" w:rsidRDefault="00B1322B" w:rsidP="00B1322B">
      <w:pPr>
        <w:keepNext/>
        <w:keepLines/>
        <w:spacing w:before="60"/>
        <w:jc w:val="center"/>
        <w:rPr>
          <w:rFonts w:ascii="Arial" w:eastAsia="宋体" w:hAnsi="Arial"/>
          <w:b/>
          <w:lang w:eastAsia="zh-CN"/>
        </w:rPr>
      </w:pPr>
      <w:r w:rsidRPr="00B1322B">
        <w:rPr>
          <w:rFonts w:ascii="Arial" w:eastAsia="宋体" w:hAnsi="Arial"/>
          <w:b/>
          <w:lang w:eastAsia="zh-CN"/>
        </w:rPr>
        <w:t>Table 5.1-1: Definition of NTN frequency ranges</w:t>
      </w:r>
      <w:r>
        <w:rPr>
          <w:rFonts w:ascii="Arial" w:eastAsia="宋体" w:hAnsi="Arial"/>
          <w:b/>
          <w:lang w:eastAsia="zh-CN"/>
        </w:rPr>
        <w:t xml:space="preserve"> (in TS 38.101-5)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B1322B" w:rsidRPr="00B1322B" w14:paraId="4B1A2DCE" w14:textId="77777777" w:rsidTr="00991548">
        <w:trPr>
          <w:cantSplit/>
          <w:jc w:val="center"/>
        </w:trPr>
        <w:tc>
          <w:tcPr>
            <w:tcW w:w="0" w:type="auto"/>
            <w:shd w:val="clear" w:color="auto" w:fill="auto"/>
          </w:tcPr>
          <w:p w14:paraId="7B1CA44F" w14:textId="77777777" w:rsidR="00B1322B" w:rsidRPr="00B1322B" w:rsidRDefault="00B1322B" w:rsidP="00B1322B">
            <w:pPr>
              <w:keepNext/>
              <w:keepLines/>
              <w:spacing w:after="0"/>
              <w:jc w:val="center"/>
              <w:rPr>
                <w:rFonts w:ascii="Arial" w:eastAsia="宋体" w:hAnsi="Arial"/>
                <w:b/>
                <w:sz w:val="18"/>
                <w:lang w:eastAsia="zh-CN"/>
              </w:rPr>
            </w:pPr>
            <w:r w:rsidRPr="00B1322B">
              <w:rPr>
                <w:rFonts w:ascii="Arial" w:eastAsia="宋体" w:hAnsi="Arial"/>
                <w:b/>
                <w:sz w:val="18"/>
                <w:lang w:eastAsia="zh-CN"/>
              </w:rPr>
              <w:t>Frequency range designation</w:t>
            </w:r>
          </w:p>
        </w:tc>
        <w:tc>
          <w:tcPr>
            <w:tcW w:w="4884" w:type="dxa"/>
            <w:shd w:val="clear" w:color="auto" w:fill="auto"/>
          </w:tcPr>
          <w:p w14:paraId="14D85AA5" w14:textId="77777777" w:rsidR="00B1322B" w:rsidRPr="00B1322B" w:rsidRDefault="00B1322B" w:rsidP="00B1322B">
            <w:pPr>
              <w:keepNext/>
              <w:keepLines/>
              <w:spacing w:after="0"/>
              <w:jc w:val="center"/>
              <w:rPr>
                <w:rFonts w:ascii="Arial" w:eastAsia="宋体" w:hAnsi="Arial"/>
                <w:b/>
                <w:sz w:val="18"/>
                <w:lang w:eastAsia="zh-CN"/>
              </w:rPr>
            </w:pPr>
            <w:r w:rsidRPr="00B1322B">
              <w:rPr>
                <w:rFonts w:ascii="Arial" w:eastAsia="宋体" w:hAnsi="Arial"/>
                <w:b/>
                <w:sz w:val="18"/>
                <w:lang w:eastAsia="zh-CN"/>
              </w:rPr>
              <w:t xml:space="preserve">Corresponding frequency range </w:t>
            </w:r>
          </w:p>
        </w:tc>
      </w:tr>
      <w:tr w:rsidR="00B1322B" w:rsidRPr="00B1322B" w14:paraId="18A897A0" w14:textId="77777777" w:rsidTr="00991548">
        <w:trPr>
          <w:cantSplit/>
          <w:jc w:val="center"/>
        </w:trPr>
        <w:tc>
          <w:tcPr>
            <w:tcW w:w="0" w:type="auto"/>
            <w:shd w:val="clear" w:color="auto" w:fill="auto"/>
          </w:tcPr>
          <w:p w14:paraId="465C04B6" w14:textId="77777777" w:rsidR="00B1322B" w:rsidRPr="00B1322B" w:rsidRDefault="00B1322B" w:rsidP="00B1322B">
            <w:pPr>
              <w:keepNext/>
              <w:keepLines/>
              <w:spacing w:after="0"/>
              <w:jc w:val="center"/>
              <w:rPr>
                <w:rFonts w:ascii="Arial" w:eastAsia="宋体" w:hAnsi="Arial"/>
                <w:sz w:val="18"/>
                <w:lang w:eastAsia="zh-CN"/>
              </w:rPr>
            </w:pPr>
            <w:r w:rsidRPr="00B1322B">
              <w:rPr>
                <w:rFonts w:ascii="Arial" w:eastAsia="宋体" w:hAnsi="Arial"/>
                <w:sz w:val="18"/>
                <w:lang w:eastAsia="zh-CN"/>
              </w:rPr>
              <w:t>FR1-NTN</w:t>
            </w:r>
            <w:r w:rsidRPr="00B1322B">
              <w:rPr>
                <w:rFonts w:ascii="Arial" w:eastAsia="宋体" w:hAnsi="Arial"/>
                <w:sz w:val="18"/>
                <w:vertAlign w:val="superscript"/>
                <w:lang w:eastAsia="zh-CN"/>
              </w:rPr>
              <w:t xml:space="preserve"> </w:t>
            </w:r>
            <w:r w:rsidRPr="00B1322B">
              <w:rPr>
                <w:rFonts w:ascii="Arial" w:eastAsia="宋体" w:hAnsi="Arial"/>
                <w:sz w:val="18"/>
                <w:lang w:eastAsia="zh-CN"/>
              </w:rPr>
              <w:t>(Note 1)</w:t>
            </w:r>
          </w:p>
        </w:tc>
        <w:tc>
          <w:tcPr>
            <w:tcW w:w="4884" w:type="dxa"/>
            <w:shd w:val="clear" w:color="auto" w:fill="auto"/>
          </w:tcPr>
          <w:p w14:paraId="532DA1E4" w14:textId="77777777" w:rsidR="00B1322B" w:rsidRPr="00B1322B" w:rsidRDefault="00B1322B" w:rsidP="00B1322B">
            <w:pPr>
              <w:keepNext/>
              <w:keepLines/>
              <w:spacing w:after="0"/>
              <w:jc w:val="center"/>
              <w:rPr>
                <w:rFonts w:ascii="Arial" w:eastAsia="宋体" w:hAnsi="Arial"/>
                <w:sz w:val="18"/>
                <w:lang w:eastAsia="zh-CN"/>
              </w:rPr>
            </w:pPr>
            <w:r w:rsidRPr="00B1322B">
              <w:rPr>
                <w:rFonts w:ascii="Arial" w:eastAsia="宋体" w:hAnsi="Arial"/>
                <w:sz w:val="18"/>
                <w:lang w:eastAsia="zh-CN"/>
              </w:rPr>
              <w:t>410 MHz – 7125 MHz</w:t>
            </w:r>
          </w:p>
        </w:tc>
      </w:tr>
      <w:tr w:rsidR="00B1322B" w:rsidRPr="00B1322B" w14:paraId="210E275A" w14:textId="77777777" w:rsidTr="00991548">
        <w:trPr>
          <w:cantSplit/>
          <w:jc w:val="center"/>
        </w:trPr>
        <w:tc>
          <w:tcPr>
            <w:tcW w:w="0" w:type="auto"/>
            <w:shd w:val="clear" w:color="auto" w:fill="auto"/>
          </w:tcPr>
          <w:p w14:paraId="16CD88E7" w14:textId="77777777" w:rsidR="00B1322B" w:rsidRPr="00B1322B" w:rsidRDefault="00B1322B" w:rsidP="00B1322B">
            <w:pPr>
              <w:keepNext/>
              <w:keepLines/>
              <w:spacing w:after="0"/>
              <w:jc w:val="center"/>
              <w:rPr>
                <w:rFonts w:ascii="Arial" w:eastAsia="宋体" w:hAnsi="Arial"/>
                <w:sz w:val="18"/>
                <w:lang w:eastAsia="zh-CN"/>
              </w:rPr>
            </w:pPr>
            <w:r w:rsidRPr="00B1322B">
              <w:rPr>
                <w:rFonts w:ascii="Arial" w:eastAsia="宋体" w:hAnsi="Arial"/>
                <w:sz w:val="18"/>
                <w:lang w:eastAsia="zh-CN"/>
              </w:rPr>
              <w:t>FR2-NTN</w:t>
            </w:r>
            <w:r w:rsidRPr="00B1322B">
              <w:rPr>
                <w:rFonts w:ascii="Arial" w:eastAsia="宋体" w:hAnsi="Arial"/>
                <w:sz w:val="18"/>
                <w:vertAlign w:val="superscript"/>
                <w:lang w:eastAsia="zh-CN"/>
              </w:rPr>
              <w:t xml:space="preserve"> </w:t>
            </w:r>
            <w:r w:rsidRPr="00B1322B">
              <w:rPr>
                <w:rFonts w:ascii="Arial" w:eastAsia="宋体" w:hAnsi="Arial"/>
                <w:sz w:val="18"/>
                <w:lang w:eastAsia="zh-CN"/>
              </w:rPr>
              <w:t>(Note 2)</w:t>
            </w:r>
          </w:p>
        </w:tc>
        <w:tc>
          <w:tcPr>
            <w:tcW w:w="4884" w:type="dxa"/>
            <w:shd w:val="clear" w:color="auto" w:fill="auto"/>
          </w:tcPr>
          <w:p w14:paraId="6609CD19" w14:textId="77777777" w:rsidR="00B1322B" w:rsidRPr="00B1322B" w:rsidRDefault="00B1322B" w:rsidP="00B1322B">
            <w:pPr>
              <w:keepNext/>
              <w:keepLines/>
              <w:spacing w:after="0"/>
              <w:jc w:val="center"/>
              <w:rPr>
                <w:rFonts w:ascii="Arial" w:eastAsia="宋体" w:hAnsi="Arial"/>
                <w:sz w:val="18"/>
                <w:lang w:eastAsia="zh-CN"/>
              </w:rPr>
            </w:pPr>
            <w:r w:rsidRPr="00B1322B">
              <w:rPr>
                <w:rFonts w:ascii="Arial" w:eastAsia="宋体" w:hAnsi="Arial"/>
                <w:sz w:val="18"/>
                <w:lang w:eastAsia="zh-CN"/>
              </w:rPr>
              <w:t>17300 MHz – 30000 MHz</w:t>
            </w:r>
          </w:p>
        </w:tc>
      </w:tr>
      <w:tr w:rsidR="00B1322B" w:rsidRPr="00B1322B" w14:paraId="7E398F32" w14:textId="77777777" w:rsidTr="00991548">
        <w:trPr>
          <w:cantSplit/>
          <w:jc w:val="center"/>
        </w:trPr>
        <w:tc>
          <w:tcPr>
            <w:tcW w:w="7611" w:type="dxa"/>
            <w:gridSpan w:val="2"/>
            <w:shd w:val="clear" w:color="auto" w:fill="auto"/>
          </w:tcPr>
          <w:p w14:paraId="3708776B" w14:textId="77777777" w:rsidR="00B1322B" w:rsidRPr="00B1322B" w:rsidRDefault="00B1322B" w:rsidP="00B1322B">
            <w:pPr>
              <w:keepNext/>
              <w:keepLines/>
              <w:spacing w:after="0"/>
              <w:ind w:left="851" w:hanging="851"/>
              <w:rPr>
                <w:rFonts w:ascii="Arial" w:eastAsia="宋体" w:hAnsi="Arial"/>
                <w:sz w:val="18"/>
                <w:lang w:val="en-US" w:eastAsia="zh-CN"/>
              </w:rPr>
            </w:pPr>
            <w:r w:rsidRPr="00B1322B">
              <w:rPr>
                <w:rFonts w:ascii="Arial" w:eastAsia="宋体" w:hAnsi="Arial"/>
                <w:sz w:val="18"/>
                <w:lang w:val="en-US" w:eastAsia="zh-CN"/>
              </w:rPr>
              <w:t>NOTE 1:</w:t>
            </w:r>
            <w:r w:rsidRPr="00B1322B">
              <w:rPr>
                <w:rFonts w:ascii="Arial" w:eastAsia="宋体" w:hAnsi="Arial"/>
                <w:sz w:val="18"/>
                <w:lang w:eastAsia="zh-CN"/>
              </w:rPr>
              <w:tab/>
            </w:r>
            <w:r w:rsidRPr="00B1322B">
              <w:rPr>
                <w:rFonts w:ascii="Arial" w:eastAsia="宋体" w:hAnsi="Arial"/>
                <w:sz w:val="18"/>
                <w:lang w:val="en-US" w:eastAsia="zh-CN"/>
              </w:rPr>
              <w:t>NTN bands within this frequency range are regarded as a FR1 band when references from other specifications.</w:t>
            </w:r>
          </w:p>
          <w:p w14:paraId="5ADA27E6" w14:textId="77777777" w:rsidR="00B1322B" w:rsidRPr="00B1322B" w:rsidRDefault="00B1322B" w:rsidP="00B1322B">
            <w:pPr>
              <w:keepNext/>
              <w:keepLines/>
              <w:spacing w:after="0"/>
              <w:ind w:left="851" w:hanging="851"/>
              <w:rPr>
                <w:rFonts w:ascii="Arial" w:eastAsia="宋体" w:hAnsi="Arial"/>
                <w:sz w:val="18"/>
                <w:lang w:eastAsia="zh-CN"/>
              </w:rPr>
            </w:pPr>
            <w:r w:rsidRPr="00B1322B">
              <w:rPr>
                <w:rFonts w:ascii="Arial" w:eastAsia="宋体" w:hAnsi="Arial"/>
                <w:sz w:val="18"/>
                <w:lang w:val="en-US" w:eastAsia="zh-CN"/>
              </w:rPr>
              <w:t>NOTE 2:</w:t>
            </w:r>
            <w:r w:rsidRPr="00B1322B">
              <w:rPr>
                <w:rFonts w:ascii="Arial" w:eastAsia="宋体" w:hAnsi="Arial"/>
                <w:sz w:val="18"/>
                <w:lang w:eastAsia="zh-CN"/>
              </w:rPr>
              <w:tab/>
            </w:r>
            <w:r w:rsidRPr="00B1322B">
              <w:rPr>
                <w:rFonts w:ascii="Arial" w:eastAsia="宋体" w:hAnsi="Arial"/>
                <w:sz w:val="18"/>
                <w:lang w:val="en-US" w:eastAsia="zh-CN"/>
              </w:rPr>
              <w:t>NTN bands within this frequency range are regarded as a FR2 band when references from other specifications.</w:t>
            </w:r>
          </w:p>
        </w:tc>
      </w:tr>
    </w:tbl>
    <w:p w14:paraId="7E377F93" w14:textId="77777777" w:rsidR="00B1322B" w:rsidRDefault="00B1322B" w:rsidP="00B1322B">
      <w:pPr>
        <w:pStyle w:val="TH"/>
        <w:rPr>
          <w:lang w:eastAsia="en-GB"/>
        </w:rPr>
      </w:pPr>
    </w:p>
    <w:p w14:paraId="6EA9A2AF" w14:textId="17BA9F4F" w:rsidR="00B1322B" w:rsidRPr="007820CC" w:rsidRDefault="00B1322B" w:rsidP="00B1322B">
      <w:pPr>
        <w:pStyle w:val="TH"/>
        <w:rPr>
          <w:lang w:eastAsia="en-GB"/>
        </w:rPr>
      </w:pPr>
      <w:r w:rsidRPr="007820CC">
        <w:rPr>
          <w:lang w:eastAsia="en-GB"/>
        </w:rPr>
        <w:t>Table 5.1-1: Definition of frequency ranges</w:t>
      </w:r>
      <w:r>
        <w:rPr>
          <w:lang w:eastAsia="en-GB"/>
        </w:rPr>
        <w:t xml:space="preserve"> (in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B1322B" w:rsidRPr="007820CC" w14:paraId="0F2AC02A" w14:textId="77777777" w:rsidTr="00991548">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CD3011E" w14:textId="77777777" w:rsidR="00B1322B" w:rsidRPr="007820CC" w:rsidRDefault="00B1322B" w:rsidP="00991548">
            <w:pPr>
              <w:pStyle w:val="TAH"/>
              <w:rPr>
                <w:lang w:eastAsia="en-GB"/>
              </w:rPr>
            </w:pPr>
            <w:r w:rsidRPr="007820CC">
              <w:rPr>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DECB51" w14:textId="77777777" w:rsidR="00B1322B" w:rsidRPr="007820CC" w:rsidRDefault="00B1322B" w:rsidP="00991548">
            <w:pPr>
              <w:pStyle w:val="TAH"/>
              <w:rPr>
                <w:lang w:eastAsia="en-GB"/>
              </w:rPr>
            </w:pPr>
            <w:r w:rsidRPr="007820CC">
              <w:rPr>
                <w:lang w:eastAsia="en-GB"/>
              </w:rPr>
              <w:t xml:space="preserve">Corresponding frequency range </w:t>
            </w:r>
          </w:p>
        </w:tc>
      </w:tr>
      <w:tr w:rsidR="00B1322B" w:rsidRPr="007820CC" w14:paraId="0CA4538D" w14:textId="77777777" w:rsidTr="00991548">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761AC7A6" w14:textId="77777777" w:rsidR="00B1322B" w:rsidRPr="007820CC" w:rsidRDefault="00B1322B" w:rsidP="00991548">
            <w:pPr>
              <w:pStyle w:val="TAC"/>
              <w:rPr>
                <w:lang w:eastAsia="en-GB"/>
              </w:rPr>
            </w:pPr>
            <w:r w:rsidRPr="007820CC">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C6A1493" w14:textId="77777777" w:rsidR="00B1322B" w:rsidRPr="007820CC" w:rsidRDefault="00B1322B" w:rsidP="00991548">
            <w:pPr>
              <w:pStyle w:val="TAC"/>
              <w:rPr>
                <w:lang w:eastAsia="en-GB"/>
              </w:rPr>
            </w:pPr>
            <w:r w:rsidRPr="007820CC">
              <w:rPr>
                <w:lang w:eastAsia="en-GB"/>
              </w:rPr>
              <w:t>410 MHz – 7125 MHz</w:t>
            </w:r>
          </w:p>
        </w:tc>
      </w:tr>
      <w:tr w:rsidR="00B1322B" w:rsidRPr="007820CC" w14:paraId="17A6E28F" w14:textId="77777777" w:rsidTr="00991548">
        <w:trPr>
          <w:jc w:val="center"/>
        </w:trPr>
        <w:tc>
          <w:tcPr>
            <w:tcW w:w="975" w:type="dxa"/>
            <w:vMerge w:val="restart"/>
            <w:tcBorders>
              <w:top w:val="single" w:sz="4" w:space="0" w:color="auto"/>
              <w:left w:val="single" w:sz="4" w:space="0" w:color="auto"/>
              <w:right w:val="single" w:sz="4" w:space="0" w:color="auto"/>
            </w:tcBorders>
            <w:hideMark/>
          </w:tcPr>
          <w:p w14:paraId="1725FD5A" w14:textId="77777777" w:rsidR="00B1322B" w:rsidRPr="007820CC" w:rsidRDefault="00B1322B" w:rsidP="00991548">
            <w:pPr>
              <w:pStyle w:val="TAC"/>
              <w:rPr>
                <w:lang w:eastAsia="en-GB"/>
              </w:rPr>
            </w:pPr>
            <w:r w:rsidRPr="007820CC">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277510DB" w14:textId="77777777" w:rsidR="00B1322B" w:rsidRPr="007820CC" w:rsidRDefault="00B1322B" w:rsidP="00991548">
            <w:pPr>
              <w:pStyle w:val="TAC"/>
              <w:rPr>
                <w:lang w:eastAsia="en-GB"/>
              </w:rPr>
            </w:pPr>
            <w:r>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1146D03" w14:textId="77777777" w:rsidR="00B1322B" w:rsidRPr="007820CC" w:rsidRDefault="00B1322B" w:rsidP="00991548">
            <w:pPr>
              <w:pStyle w:val="TAC"/>
              <w:rPr>
                <w:lang w:eastAsia="en-GB"/>
              </w:rPr>
            </w:pPr>
            <w:r w:rsidRPr="007820CC">
              <w:rPr>
                <w:lang w:eastAsia="en-GB"/>
              </w:rPr>
              <w:t>24250 MHz – 52600 MHz</w:t>
            </w:r>
          </w:p>
        </w:tc>
      </w:tr>
      <w:tr w:rsidR="00B1322B" w:rsidRPr="007820CC" w14:paraId="7092EC78" w14:textId="77777777" w:rsidTr="00991548">
        <w:trPr>
          <w:jc w:val="center"/>
        </w:trPr>
        <w:tc>
          <w:tcPr>
            <w:tcW w:w="975" w:type="dxa"/>
            <w:vMerge/>
            <w:tcBorders>
              <w:left w:val="single" w:sz="4" w:space="0" w:color="auto"/>
              <w:bottom w:val="single" w:sz="4" w:space="0" w:color="auto"/>
              <w:right w:val="single" w:sz="4" w:space="0" w:color="auto"/>
            </w:tcBorders>
          </w:tcPr>
          <w:p w14:paraId="784E52F3" w14:textId="77777777" w:rsidR="00B1322B" w:rsidRPr="007820CC" w:rsidRDefault="00B1322B" w:rsidP="00991548">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6FD12DA9" w14:textId="77777777" w:rsidR="00B1322B" w:rsidRPr="007820CC" w:rsidRDefault="00B1322B" w:rsidP="00991548">
            <w:pPr>
              <w:pStyle w:val="TAC"/>
              <w:rPr>
                <w:lang w:eastAsia="en-GB"/>
              </w:rPr>
            </w:pPr>
            <w:r>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6D19020" w14:textId="77777777" w:rsidR="00B1322B" w:rsidRPr="007820CC" w:rsidRDefault="00B1322B" w:rsidP="00991548">
            <w:pPr>
              <w:pStyle w:val="TAC"/>
              <w:rPr>
                <w:lang w:eastAsia="en-GB"/>
              </w:rPr>
            </w:pPr>
            <w:r w:rsidRPr="007820CC">
              <w:t>52600 MHz – 71000 MHz</w:t>
            </w:r>
          </w:p>
        </w:tc>
      </w:tr>
    </w:tbl>
    <w:p w14:paraId="548B385D" w14:textId="2DF75D31" w:rsidR="00FC5ADE" w:rsidRDefault="00FC5ADE" w:rsidP="003E2040">
      <w:pPr>
        <w:spacing w:before="180"/>
        <w:rPr>
          <w:rFonts w:eastAsia="宋体"/>
          <w:lang w:eastAsia="zh-CN"/>
        </w:rPr>
      </w:pPr>
      <w:r>
        <w:rPr>
          <w:rFonts w:eastAsia="宋体"/>
          <w:lang w:eastAsia="zh-CN"/>
        </w:rPr>
        <w:t xml:space="preserve">Considering the following frequency range for Ku band does not fall into FR1 definition, a new terminology “FR1-NTN” needs to be introduced to RAN2 spec </w:t>
      </w:r>
      <w:r>
        <w:rPr>
          <w:rFonts w:eastAsia="宋体"/>
          <w:lang w:eastAsia="zh-CN"/>
        </w:rPr>
        <w:fldChar w:fldCharType="begin"/>
      </w:r>
      <w:r>
        <w:rPr>
          <w:rFonts w:eastAsia="宋体"/>
          <w:lang w:eastAsia="zh-CN"/>
        </w:rPr>
        <w:instrText xml:space="preserve"> REF _Ref188464437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w:t>
      </w:r>
    </w:p>
    <w:tbl>
      <w:tblPr>
        <w:tblStyle w:val="af8"/>
        <w:tblW w:w="0" w:type="auto"/>
        <w:tblInd w:w="0" w:type="dxa"/>
        <w:tblLook w:val="04A0" w:firstRow="1" w:lastRow="0" w:firstColumn="1" w:lastColumn="0" w:noHBand="0" w:noVBand="1"/>
      </w:tblPr>
      <w:tblGrid>
        <w:gridCol w:w="9629"/>
      </w:tblGrid>
      <w:tr w:rsidR="00FC5ADE" w14:paraId="77EE6AB4" w14:textId="77777777" w:rsidTr="00FC5ADE">
        <w:tc>
          <w:tcPr>
            <w:tcW w:w="9629" w:type="dxa"/>
          </w:tcPr>
          <w:p w14:paraId="5249109D" w14:textId="77777777" w:rsidR="00FC5ADE" w:rsidRPr="00FC5ADE" w:rsidRDefault="00FC5ADE" w:rsidP="00FC5ADE">
            <w:pPr>
              <w:keepNext/>
              <w:overflowPunct/>
              <w:autoSpaceDE/>
              <w:autoSpaceDN/>
              <w:adjustRightInd/>
              <w:spacing w:after="160"/>
              <w:jc w:val="center"/>
              <w:textAlignment w:val="auto"/>
              <w:rPr>
                <w:rFonts w:ascii="Calibri" w:eastAsia="Calibri" w:hAnsi="Calibri" w:cs="Calibri"/>
                <w:b/>
                <w:bCs/>
                <w:sz w:val="22"/>
                <w:szCs w:val="22"/>
                <w:lang w:eastAsia="en-US"/>
              </w:rPr>
            </w:pPr>
            <w:bookmarkStart w:id="16" w:name="_Ref135061080"/>
            <w:r w:rsidRPr="00FC5ADE">
              <w:rPr>
                <w:rFonts w:ascii="Calibri" w:eastAsia="Calibri" w:hAnsi="Calibri" w:cs="Calibri"/>
                <w:b/>
                <w:bCs/>
                <w:sz w:val="22"/>
                <w:szCs w:val="22"/>
                <w:lang w:eastAsia="en-US"/>
              </w:rPr>
              <w:t xml:space="preserve">Table </w:t>
            </w:r>
            <w:r w:rsidRPr="00FC5ADE">
              <w:rPr>
                <w:rFonts w:ascii="Calibri" w:eastAsia="Calibri" w:hAnsi="Calibri" w:cs="Calibri"/>
                <w:b/>
                <w:bCs/>
                <w:sz w:val="22"/>
                <w:szCs w:val="22"/>
                <w:lang w:eastAsia="en-US"/>
              </w:rPr>
              <w:fldChar w:fldCharType="begin"/>
            </w:r>
            <w:r w:rsidRPr="00FC5ADE">
              <w:rPr>
                <w:rFonts w:ascii="Calibri" w:eastAsia="Calibri" w:hAnsi="Calibri" w:cs="Calibri"/>
                <w:b/>
                <w:bCs/>
                <w:sz w:val="22"/>
                <w:szCs w:val="22"/>
                <w:lang w:eastAsia="en-US"/>
              </w:rPr>
              <w:instrText xml:space="preserve"> SEQ Table \* ARABIC </w:instrText>
            </w:r>
            <w:r w:rsidRPr="00FC5ADE">
              <w:rPr>
                <w:rFonts w:ascii="Calibri" w:eastAsia="Calibri" w:hAnsi="Calibri" w:cs="Calibri"/>
                <w:b/>
                <w:bCs/>
                <w:sz w:val="22"/>
                <w:szCs w:val="22"/>
                <w:lang w:eastAsia="en-US"/>
              </w:rPr>
              <w:fldChar w:fldCharType="separate"/>
            </w:r>
            <w:r w:rsidRPr="00FC5ADE">
              <w:rPr>
                <w:rFonts w:ascii="Calibri" w:eastAsia="Calibri" w:hAnsi="Calibri" w:cs="Calibri"/>
                <w:b/>
                <w:bCs/>
                <w:sz w:val="22"/>
                <w:szCs w:val="22"/>
                <w:lang w:eastAsia="en-US"/>
              </w:rPr>
              <w:t>1</w:t>
            </w:r>
            <w:r w:rsidRPr="00FC5ADE">
              <w:rPr>
                <w:rFonts w:ascii="Calibri" w:eastAsia="Calibri" w:hAnsi="Calibri" w:cs="Calibri"/>
                <w:b/>
                <w:bCs/>
                <w:sz w:val="22"/>
                <w:szCs w:val="22"/>
                <w:lang w:eastAsia="en-US"/>
              </w:rPr>
              <w:fldChar w:fldCharType="end"/>
            </w:r>
            <w:bookmarkEnd w:id="16"/>
            <w:r w:rsidRPr="00FC5ADE">
              <w:rPr>
                <w:rFonts w:ascii="Calibri" w:eastAsia="Calibri" w:hAnsi="Calibri" w:cs="Calibri"/>
                <w:b/>
                <w:bCs/>
                <w:sz w:val="22"/>
                <w:szCs w:val="22"/>
                <w:lang w:eastAsia="en-US"/>
              </w:rPr>
              <w:t>: Ku Band Downlink and Uplink Spectrum for ITU Regions 1 and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272"/>
              <w:gridCol w:w="4436"/>
            </w:tblGrid>
            <w:tr w:rsidR="00FC5ADE" w:rsidRPr="00FC5ADE" w14:paraId="2776B742" w14:textId="77777777" w:rsidTr="00FC5ADE">
              <w:trPr>
                <w:cantSplit/>
                <w:trHeight w:val="659"/>
              </w:trPr>
              <w:tc>
                <w:tcPr>
                  <w:tcW w:w="901" w:type="pct"/>
                  <w:vMerge w:val="restart"/>
                  <w:tcBorders>
                    <w:top w:val="single" w:sz="4" w:space="0" w:color="auto"/>
                    <w:left w:val="single" w:sz="4" w:space="0" w:color="auto"/>
                    <w:bottom w:val="single" w:sz="4" w:space="0" w:color="auto"/>
                    <w:right w:val="single" w:sz="4" w:space="0" w:color="auto"/>
                  </w:tcBorders>
                  <w:vAlign w:val="center"/>
                  <w:hideMark/>
                </w:tcPr>
                <w:p w14:paraId="580F2DA7" w14:textId="77777777" w:rsidR="00FC5ADE" w:rsidRPr="00FC5ADE" w:rsidRDefault="00FC5ADE" w:rsidP="00FC5ADE">
                  <w:pPr>
                    <w:spacing w:after="200" w:line="276" w:lineRule="auto"/>
                    <w:textAlignment w:val="auto"/>
                    <w:rPr>
                      <w:rFonts w:eastAsia="PMingLiU"/>
                      <w:szCs w:val="22"/>
                      <w:lang w:eastAsia="en-GB"/>
                    </w:rPr>
                  </w:pPr>
                  <w:r w:rsidRPr="00FC5ADE">
                    <w:rPr>
                      <w:rFonts w:eastAsia="PMingLiU"/>
                      <w:szCs w:val="22"/>
                      <w:lang w:eastAsia="en-GB"/>
                    </w:rPr>
                    <w:t>Ku band for GSO and Non GSO Space Segment</w:t>
                  </w:r>
                </w:p>
              </w:tc>
              <w:tc>
                <w:tcPr>
                  <w:tcW w:w="1740" w:type="pct"/>
                  <w:tcBorders>
                    <w:top w:val="single" w:sz="4" w:space="0" w:color="auto"/>
                    <w:left w:val="single" w:sz="4" w:space="0" w:color="auto"/>
                    <w:bottom w:val="single" w:sz="4" w:space="0" w:color="auto"/>
                    <w:right w:val="single" w:sz="4" w:space="0" w:color="auto"/>
                  </w:tcBorders>
                  <w:vAlign w:val="center"/>
                  <w:hideMark/>
                </w:tcPr>
                <w:p w14:paraId="5957389B" w14:textId="77777777" w:rsidR="00FC5ADE" w:rsidRPr="00FC5ADE" w:rsidRDefault="00FC5ADE" w:rsidP="00FC5ADE">
                  <w:pPr>
                    <w:spacing w:after="200" w:line="276" w:lineRule="auto"/>
                    <w:textAlignment w:val="auto"/>
                    <w:rPr>
                      <w:rFonts w:eastAsia="PMingLiU"/>
                      <w:szCs w:val="22"/>
                      <w:lang w:eastAsia="en-GB"/>
                    </w:rPr>
                  </w:pPr>
                  <w:r w:rsidRPr="00FC5ADE">
                    <w:rPr>
                      <w:rFonts w:eastAsia="PMingLiU"/>
                      <w:szCs w:val="22"/>
                      <w:lang w:eastAsia="en-GB"/>
                    </w:rPr>
                    <w:t>Downlink (Space to Earth)</w:t>
                  </w:r>
                </w:p>
              </w:tc>
              <w:tc>
                <w:tcPr>
                  <w:tcW w:w="2359" w:type="pct"/>
                  <w:tcBorders>
                    <w:top w:val="single" w:sz="4" w:space="0" w:color="auto"/>
                    <w:left w:val="single" w:sz="4" w:space="0" w:color="auto"/>
                    <w:bottom w:val="single" w:sz="4" w:space="0" w:color="auto"/>
                    <w:right w:val="single" w:sz="4" w:space="0" w:color="auto"/>
                  </w:tcBorders>
                  <w:vAlign w:val="center"/>
                  <w:hideMark/>
                </w:tcPr>
                <w:p w14:paraId="02238374" w14:textId="77777777" w:rsidR="00FC5ADE" w:rsidRPr="00FC5ADE" w:rsidRDefault="00FC5ADE" w:rsidP="00FC5ADE">
                  <w:pPr>
                    <w:spacing w:after="200" w:line="276" w:lineRule="auto"/>
                    <w:jc w:val="center"/>
                    <w:textAlignment w:val="auto"/>
                    <w:rPr>
                      <w:rFonts w:eastAsia="PMingLiU"/>
                      <w:szCs w:val="22"/>
                      <w:lang w:eastAsia="en-GB"/>
                    </w:rPr>
                  </w:pPr>
                  <w:r w:rsidRPr="00FC5ADE">
                    <w:rPr>
                      <w:rFonts w:eastAsia="PMingLiU"/>
                      <w:szCs w:val="22"/>
                      <w:lang w:eastAsia="en-GB"/>
                    </w:rPr>
                    <w:t>10.70 - 12.75 GHz</w:t>
                  </w:r>
                </w:p>
              </w:tc>
            </w:tr>
            <w:tr w:rsidR="00FC5ADE" w:rsidRPr="00FC5ADE" w14:paraId="36134099" w14:textId="77777777" w:rsidTr="00FC5AD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28B6" w14:textId="77777777" w:rsidR="00FC5ADE" w:rsidRPr="00FC5ADE" w:rsidRDefault="00FC5ADE" w:rsidP="00FC5ADE">
                  <w:pPr>
                    <w:overflowPunct/>
                    <w:autoSpaceDE/>
                    <w:autoSpaceDN/>
                    <w:adjustRightInd/>
                    <w:spacing w:after="0"/>
                    <w:textAlignment w:val="auto"/>
                    <w:rPr>
                      <w:rFonts w:eastAsia="PMingLiU"/>
                      <w:szCs w:val="22"/>
                      <w:lang w:eastAsia="en-GB"/>
                    </w:rPr>
                  </w:pPr>
                </w:p>
              </w:tc>
              <w:tc>
                <w:tcPr>
                  <w:tcW w:w="1740" w:type="pct"/>
                  <w:tcBorders>
                    <w:top w:val="single" w:sz="4" w:space="0" w:color="auto"/>
                    <w:left w:val="single" w:sz="4" w:space="0" w:color="auto"/>
                    <w:bottom w:val="single" w:sz="4" w:space="0" w:color="auto"/>
                    <w:right w:val="single" w:sz="4" w:space="0" w:color="auto"/>
                  </w:tcBorders>
                  <w:vAlign w:val="center"/>
                  <w:hideMark/>
                </w:tcPr>
                <w:p w14:paraId="7A638E67" w14:textId="77777777" w:rsidR="00FC5ADE" w:rsidRPr="00FC5ADE" w:rsidRDefault="00FC5ADE" w:rsidP="00FC5ADE">
                  <w:pPr>
                    <w:spacing w:after="200" w:line="276" w:lineRule="auto"/>
                    <w:textAlignment w:val="auto"/>
                    <w:rPr>
                      <w:rFonts w:eastAsia="PMingLiU"/>
                      <w:szCs w:val="22"/>
                      <w:lang w:eastAsia="en-GB"/>
                    </w:rPr>
                  </w:pPr>
                  <w:r w:rsidRPr="00FC5ADE">
                    <w:rPr>
                      <w:rFonts w:eastAsia="PMingLiU"/>
                      <w:szCs w:val="22"/>
                      <w:lang w:eastAsia="en-GB"/>
                    </w:rPr>
                    <w:t>Uplink (Earth to Space)</w:t>
                  </w:r>
                </w:p>
              </w:tc>
              <w:tc>
                <w:tcPr>
                  <w:tcW w:w="2359" w:type="pct"/>
                  <w:tcBorders>
                    <w:top w:val="single" w:sz="4" w:space="0" w:color="auto"/>
                    <w:left w:val="single" w:sz="4" w:space="0" w:color="auto"/>
                    <w:bottom w:val="single" w:sz="4" w:space="0" w:color="auto"/>
                    <w:right w:val="single" w:sz="4" w:space="0" w:color="auto"/>
                  </w:tcBorders>
                  <w:vAlign w:val="center"/>
                  <w:hideMark/>
                </w:tcPr>
                <w:p w14:paraId="585AFFC6" w14:textId="77777777" w:rsidR="00FC5ADE" w:rsidRPr="00FC5ADE" w:rsidRDefault="00FC5ADE" w:rsidP="00FC5ADE">
                  <w:pPr>
                    <w:spacing w:after="200" w:line="276" w:lineRule="auto"/>
                    <w:jc w:val="center"/>
                    <w:textAlignment w:val="auto"/>
                    <w:rPr>
                      <w:rFonts w:eastAsia="PMingLiU"/>
                      <w:szCs w:val="22"/>
                      <w:lang w:eastAsia="en-GB"/>
                    </w:rPr>
                  </w:pPr>
                  <w:r w:rsidRPr="00FC5ADE">
                    <w:rPr>
                      <w:rFonts w:eastAsia="PMingLiU"/>
                      <w:szCs w:val="22"/>
                      <w:lang w:eastAsia="en-GB"/>
                    </w:rPr>
                    <w:t>12.75-13.25 GHz &amp; 13.75-14.5 GHz</w:t>
                  </w:r>
                </w:p>
              </w:tc>
            </w:tr>
          </w:tbl>
          <w:p w14:paraId="1BA1F61D" w14:textId="77777777" w:rsidR="00FC5ADE" w:rsidRPr="00FC5ADE" w:rsidRDefault="00FC5ADE" w:rsidP="00FC5ADE">
            <w:pPr>
              <w:textAlignment w:val="auto"/>
              <w:rPr>
                <w:rFonts w:eastAsia="PMingLiU"/>
                <w:lang w:eastAsia="en-GB"/>
              </w:rPr>
            </w:pPr>
          </w:p>
          <w:p w14:paraId="2F6B89C8" w14:textId="77777777" w:rsidR="00FC5ADE" w:rsidRPr="00FC5ADE" w:rsidRDefault="00FC5ADE" w:rsidP="00FC5ADE">
            <w:pPr>
              <w:keepNext/>
              <w:overflowPunct/>
              <w:autoSpaceDE/>
              <w:autoSpaceDN/>
              <w:adjustRightInd/>
              <w:spacing w:after="160"/>
              <w:jc w:val="center"/>
              <w:textAlignment w:val="auto"/>
              <w:rPr>
                <w:rFonts w:ascii="Calibri" w:eastAsia="Calibri" w:hAnsi="Calibri" w:cs="Calibri"/>
                <w:b/>
                <w:bCs/>
                <w:sz w:val="22"/>
                <w:szCs w:val="22"/>
                <w:lang w:eastAsia="en-US"/>
              </w:rPr>
            </w:pPr>
            <w:bookmarkStart w:id="17" w:name="_Ref135061809"/>
            <w:r w:rsidRPr="00FC5ADE">
              <w:rPr>
                <w:rFonts w:ascii="Calibri" w:eastAsia="Calibri" w:hAnsi="Calibri" w:cs="Calibri"/>
                <w:b/>
                <w:bCs/>
                <w:sz w:val="22"/>
                <w:szCs w:val="22"/>
                <w:lang w:eastAsia="en-US"/>
              </w:rPr>
              <w:t xml:space="preserve">Table </w:t>
            </w:r>
            <w:r w:rsidRPr="00FC5ADE">
              <w:rPr>
                <w:rFonts w:ascii="Calibri" w:eastAsia="Calibri" w:hAnsi="Calibri" w:cs="Calibri"/>
                <w:b/>
                <w:bCs/>
                <w:sz w:val="22"/>
                <w:szCs w:val="22"/>
                <w:lang w:eastAsia="en-US"/>
              </w:rPr>
              <w:fldChar w:fldCharType="begin"/>
            </w:r>
            <w:r w:rsidRPr="00FC5ADE">
              <w:rPr>
                <w:rFonts w:ascii="Calibri" w:eastAsia="Calibri" w:hAnsi="Calibri" w:cs="Calibri"/>
                <w:b/>
                <w:bCs/>
                <w:sz w:val="22"/>
                <w:szCs w:val="22"/>
                <w:lang w:eastAsia="en-US"/>
              </w:rPr>
              <w:instrText xml:space="preserve"> SEQ Table \* ARABIC </w:instrText>
            </w:r>
            <w:r w:rsidRPr="00FC5ADE">
              <w:rPr>
                <w:rFonts w:ascii="Calibri" w:eastAsia="Calibri" w:hAnsi="Calibri" w:cs="Calibri"/>
                <w:b/>
                <w:bCs/>
                <w:sz w:val="22"/>
                <w:szCs w:val="22"/>
                <w:lang w:eastAsia="en-US"/>
              </w:rPr>
              <w:fldChar w:fldCharType="separate"/>
            </w:r>
            <w:r w:rsidRPr="00FC5ADE">
              <w:rPr>
                <w:rFonts w:ascii="Calibri" w:eastAsia="Calibri" w:hAnsi="Calibri" w:cs="Calibri"/>
                <w:b/>
                <w:bCs/>
                <w:sz w:val="22"/>
                <w:szCs w:val="22"/>
                <w:lang w:eastAsia="en-US"/>
              </w:rPr>
              <w:t>2</w:t>
            </w:r>
            <w:r w:rsidRPr="00FC5ADE">
              <w:rPr>
                <w:rFonts w:ascii="Calibri" w:eastAsia="Calibri" w:hAnsi="Calibri" w:cs="Calibri"/>
                <w:b/>
                <w:bCs/>
                <w:sz w:val="22"/>
                <w:szCs w:val="22"/>
                <w:lang w:eastAsia="en-US"/>
              </w:rPr>
              <w:fldChar w:fldCharType="end"/>
            </w:r>
            <w:bookmarkEnd w:id="17"/>
            <w:r w:rsidRPr="00FC5ADE">
              <w:rPr>
                <w:rFonts w:ascii="Calibri" w:eastAsia="Calibri" w:hAnsi="Calibri" w:cs="Calibri"/>
                <w:b/>
                <w:bCs/>
                <w:sz w:val="22"/>
                <w:szCs w:val="22"/>
                <w:lang w:eastAsia="en-US"/>
              </w:rPr>
              <w:t>: Ku Band Downlink and Uplink Spectrum for ITU Region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272"/>
              <w:gridCol w:w="4436"/>
            </w:tblGrid>
            <w:tr w:rsidR="00FC5ADE" w:rsidRPr="00FC5ADE" w14:paraId="12F1C49B" w14:textId="77777777" w:rsidTr="00FC5ADE">
              <w:trPr>
                <w:cantSplit/>
                <w:trHeight w:val="659"/>
              </w:trPr>
              <w:tc>
                <w:tcPr>
                  <w:tcW w:w="901" w:type="pct"/>
                  <w:vMerge w:val="restart"/>
                  <w:tcBorders>
                    <w:top w:val="single" w:sz="4" w:space="0" w:color="auto"/>
                    <w:left w:val="single" w:sz="4" w:space="0" w:color="auto"/>
                    <w:bottom w:val="single" w:sz="4" w:space="0" w:color="auto"/>
                    <w:right w:val="single" w:sz="4" w:space="0" w:color="auto"/>
                  </w:tcBorders>
                  <w:vAlign w:val="center"/>
                  <w:hideMark/>
                </w:tcPr>
                <w:p w14:paraId="4B918FED" w14:textId="77777777" w:rsidR="00FC5ADE" w:rsidRPr="00FC5ADE" w:rsidRDefault="00FC5ADE" w:rsidP="00FC5ADE">
                  <w:pPr>
                    <w:spacing w:after="200" w:line="276" w:lineRule="auto"/>
                    <w:textAlignment w:val="auto"/>
                    <w:rPr>
                      <w:rFonts w:eastAsia="PMingLiU"/>
                      <w:szCs w:val="22"/>
                      <w:lang w:eastAsia="en-GB"/>
                    </w:rPr>
                  </w:pPr>
                  <w:r w:rsidRPr="00FC5ADE">
                    <w:rPr>
                      <w:rFonts w:eastAsia="PMingLiU"/>
                      <w:szCs w:val="22"/>
                      <w:lang w:eastAsia="en-GB"/>
                    </w:rPr>
                    <w:t>Ku band for GSO and Non GSO Space Segment</w:t>
                  </w:r>
                </w:p>
              </w:tc>
              <w:tc>
                <w:tcPr>
                  <w:tcW w:w="1740" w:type="pct"/>
                  <w:tcBorders>
                    <w:top w:val="single" w:sz="4" w:space="0" w:color="auto"/>
                    <w:left w:val="single" w:sz="4" w:space="0" w:color="auto"/>
                    <w:bottom w:val="single" w:sz="4" w:space="0" w:color="auto"/>
                    <w:right w:val="single" w:sz="4" w:space="0" w:color="auto"/>
                  </w:tcBorders>
                  <w:vAlign w:val="center"/>
                  <w:hideMark/>
                </w:tcPr>
                <w:p w14:paraId="2A4B61DF" w14:textId="77777777" w:rsidR="00FC5ADE" w:rsidRPr="00FC5ADE" w:rsidRDefault="00FC5ADE" w:rsidP="00FC5ADE">
                  <w:pPr>
                    <w:spacing w:after="200" w:line="276" w:lineRule="auto"/>
                    <w:textAlignment w:val="auto"/>
                    <w:rPr>
                      <w:rFonts w:eastAsia="PMingLiU"/>
                      <w:szCs w:val="22"/>
                      <w:lang w:eastAsia="en-GB"/>
                    </w:rPr>
                  </w:pPr>
                  <w:r w:rsidRPr="00FC5ADE">
                    <w:rPr>
                      <w:rFonts w:eastAsia="PMingLiU"/>
                      <w:szCs w:val="22"/>
                      <w:lang w:eastAsia="en-GB"/>
                    </w:rPr>
                    <w:t>Downlink (Space to Earth)</w:t>
                  </w:r>
                </w:p>
              </w:tc>
              <w:tc>
                <w:tcPr>
                  <w:tcW w:w="2359" w:type="pct"/>
                  <w:tcBorders>
                    <w:top w:val="single" w:sz="4" w:space="0" w:color="auto"/>
                    <w:left w:val="single" w:sz="4" w:space="0" w:color="auto"/>
                    <w:bottom w:val="single" w:sz="4" w:space="0" w:color="auto"/>
                    <w:right w:val="single" w:sz="4" w:space="0" w:color="auto"/>
                  </w:tcBorders>
                  <w:vAlign w:val="center"/>
                  <w:hideMark/>
                </w:tcPr>
                <w:p w14:paraId="28F67BA2" w14:textId="77777777" w:rsidR="00FC5ADE" w:rsidRPr="00FC5ADE" w:rsidRDefault="00FC5ADE" w:rsidP="00FC5ADE">
                  <w:pPr>
                    <w:spacing w:after="200" w:line="276" w:lineRule="auto"/>
                    <w:jc w:val="center"/>
                    <w:textAlignment w:val="auto"/>
                    <w:rPr>
                      <w:rFonts w:eastAsia="PMingLiU"/>
                      <w:szCs w:val="22"/>
                      <w:lang w:eastAsia="en-GB"/>
                    </w:rPr>
                  </w:pPr>
                  <w:r w:rsidRPr="00FC5ADE">
                    <w:rPr>
                      <w:rFonts w:eastAsia="PMingLiU"/>
                      <w:szCs w:val="22"/>
                      <w:lang w:eastAsia="en-GB"/>
                    </w:rPr>
                    <w:t>10.70 - 12.70 GHz</w:t>
                  </w:r>
                </w:p>
              </w:tc>
            </w:tr>
            <w:tr w:rsidR="00FC5ADE" w:rsidRPr="00FC5ADE" w14:paraId="73F29296" w14:textId="77777777" w:rsidTr="00FC5AD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01E1C" w14:textId="77777777" w:rsidR="00FC5ADE" w:rsidRPr="00FC5ADE" w:rsidRDefault="00FC5ADE" w:rsidP="00FC5ADE">
                  <w:pPr>
                    <w:overflowPunct/>
                    <w:autoSpaceDE/>
                    <w:autoSpaceDN/>
                    <w:adjustRightInd/>
                    <w:spacing w:after="0"/>
                    <w:textAlignment w:val="auto"/>
                    <w:rPr>
                      <w:rFonts w:eastAsia="PMingLiU"/>
                      <w:szCs w:val="22"/>
                      <w:lang w:eastAsia="en-GB"/>
                    </w:rPr>
                  </w:pPr>
                </w:p>
              </w:tc>
              <w:tc>
                <w:tcPr>
                  <w:tcW w:w="1740" w:type="pct"/>
                  <w:tcBorders>
                    <w:top w:val="single" w:sz="4" w:space="0" w:color="auto"/>
                    <w:left w:val="single" w:sz="4" w:space="0" w:color="auto"/>
                    <w:bottom w:val="single" w:sz="4" w:space="0" w:color="auto"/>
                    <w:right w:val="single" w:sz="4" w:space="0" w:color="auto"/>
                  </w:tcBorders>
                  <w:vAlign w:val="center"/>
                  <w:hideMark/>
                </w:tcPr>
                <w:p w14:paraId="65601407" w14:textId="77777777" w:rsidR="00FC5ADE" w:rsidRPr="00FC5ADE" w:rsidRDefault="00FC5ADE" w:rsidP="00FC5ADE">
                  <w:pPr>
                    <w:spacing w:after="200" w:line="276" w:lineRule="auto"/>
                    <w:textAlignment w:val="auto"/>
                    <w:rPr>
                      <w:rFonts w:eastAsia="PMingLiU"/>
                      <w:szCs w:val="22"/>
                      <w:lang w:eastAsia="en-GB"/>
                    </w:rPr>
                  </w:pPr>
                  <w:r w:rsidRPr="00FC5ADE">
                    <w:rPr>
                      <w:rFonts w:eastAsia="PMingLiU"/>
                      <w:szCs w:val="22"/>
                      <w:lang w:eastAsia="en-GB"/>
                    </w:rPr>
                    <w:t>Uplink (Earth to Space)</w:t>
                  </w:r>
                </w:p>
              </w:tc>
              <w:tc>
                <w:tcPr>
                  <w:tcW w:w="2359" w:type="pct"/>
                  <w:tcBorders>
                    <w:top w:val="single" w:sz="4" w:space="0" w:color="auto"/>
                    <w:left w:val="single" w:sz="4" w:space="0" w:color="auto"/>
                    <w:bottom w:val="single" w:sz="4" w:space="0" w:color="auto"/>
                    <w:right w:val="single" w:sz="4" w:space="0" w:color="auto"/>
                  </w:tcBorders>
                  <w:vAlign w:val="center"/>
                  <w:hideMark/>
                </w:tcPr>
                <w:p w14:paraId="31ED340D" w14:textId="77777777" w:rsidR="00FC5ADE" w:rsidRPr="00FC5ADE" w:rsidRDefault="00FC5ADE" w:rsidP="00FC5ADE">
                  <w:pPr>
                    <w:spacing w:after="200" w:line="276" w:lineRule="auto"/>
                    <w:jc w:val="center"/>
                    <w:textAlignment w:val="auto"/>
                    <w:rPr>
                      <w:rFonts w:eastAsia="PMingLiU"/>
                      <w:szCs w:val="22"/>
                      <w:lang w:eastAsia="en-GB"/>
                    </w:rPr>
                  </w:pPr>
                  <w:r w:rsidRPr="00FC5ADE">
                    <w:rPr>
                      <w:rFonts w:eastAsia="PMingLiU"/>
                      <w:szCs w:val="22"/>
                      <w:lang w:eastAsia="en-GB"/>
                    </w:rPr>
                    <w:t>12.70-13.25 GHz &amp; 13.75-14.5 GHz</w:t>
                  </w:r>
                </w:p>
              </w:tc>
            </w:tr>
          </w:tbl>
          <w:p w14:paraId="045CD1EF" w14:textId="77777777" w:rsidR="00FC5ADE" w:rsidRDefault="00FC5ADE" w:rsidP="003E2040">
            <w:pPr>
              <w:spacing w:before="180"/>
              <w:rPr>
                <w:rFonts w:eastAsia="宋体"/>
                <w:lang w:eastAsia="zh-CN"/>
              </w:rPr>
            </w:pPr>
          </w:p>
        </w:tc>
      </w:tr>
    </w:tbl>
    <w:p w14:paraId="2A446E14" w14:textId="77777777" w:rsidR="00FC5ADE" w:rsidRDefault="00FC5ADE" w:rsidP="00FC5ADE">
      <w:pPr>
        <w:rPr>
          <w:rFonts w:eastAsia="宋体"/>
          <w:lang w:eastAsia="zh-CN"/>
        </w:rPr>
      </w:pPr>
      <w:r>
        <w:rPr>
          <w:rFonts w:eastAsia="宋体"/>
          <w:lang w:eastAsia="zh-CN"/>
        </w:rPr>
        <w:t xml:space="preserve"> </w:t>
      </w:r>
    </w:p>
    <w:p w14:paraId="01559BA3" w14:textId="44CEDB80" w:rsidR="00FC5ADE" w:rsidRDefault="00FC5ADE" w:rsidP="00FC5ADE">
      <w:pPr>
        <w:rPr>
          <w:rFonts w:eastAsia="宋体"/>
          <w:b/>
          <w:lang w:eastAsia="zh-CN"/>
        </w:rPr>
      </w:pPr>
      <w:r>
        <w:rPr>
          <w:rFonts w:eastAsia="宋体"/>
          <w:b/>
          <w:lang w:eastAsia="zh-CN"/>
        </w:rPr>
        <w:t>Observation 1: The existing RAN2 procedure can be reused even if two sets of Ku bands are introduced, but the terminology of “FR1-NTN” needs to be introduced to RAN2 spec and some field descriptions of SCS need to be updated accordingly.</w:t>
      </w:r>
    </w:p>
    <w:p w14:paraId="7660AFDB" w14:textId="19918D08" w:rsidR="002D3513" w:rsidRDefault="00FC5ADE" w:rsidP="002D3513">
      <w:pPr>
        <w:rPr>
          <w:rFonts w:eastAsia="宋体"/>
          <w:b/>
          <w:lang w:eastAsia="zh-CN"/>
        </w:rPr>
      </w:pPr>
      <w:r>
        <w:rPr>
          <w:rFonts w:eastAsia="宋体"/>
          <w:b/>
          <w:lang w:eastAsia="zh-CN"/>
        </w:rPr>
        <w:lastRenderedPageBreak/>
        <w:t>Proposal 1</w:t>
      </w:r>
      <w:r w:rsidRPr="009301EA">
        <w:rPr>
          <w:rFonts w:eastAsia="宋体"/>
          <w:b/>
          <w:lang w:eastAsia="zh-CN"/>
        </w:rPr>
        <w:t xml:space="preserve">: </w:t>
      </w:r>
      <w:r>
        <w:rPr>
          <w:rFonts w:eastAsia="宋体"/>
          <w:b/>
          <w:lang w:eastAsia="zh-CN"/>
        </w:rPr>
        <w:t>From RAN2 perspective, i</w:t>
      </w:r>
      <w:r w:rsidRPr="009301EA">
        <w:rPr>
          <w:rFonts w:eastAsia="宋体"/>
          <w:b/>
          <w:lang w:eastAsia="zh-CN"/>
        </w:rPr>
        <w:t>t</w:t>
      </w:r>
      <w:r>
        <w:rPr>
          <w:rFonts w:eastAsia="宋体"/>
          <w:b/>
          <w:lang w:eastAsia="zh-CN"/>
        </w:rPr>
        <w:t xml:space="preserve"> is</w:t>
      </w:r>
      <w:r w:rsidRPr="009301EA">
        <w:rPr>
          <w:rFonts w:eastAsia="宋体"/>
          <w:b/>
          <w:lang w:eastAsia="zh-CN"/>
        </w:rPr>
        <w:t xml:space="preserve"> feasible to define two sets of Ku bands, one using FR1 numerology and the other using FR2 numerology.</w:t>
      </w:r>
    </w:p>
    <w:p w14:paraId="616F72AD" w14:textId="77777777" w:rsidR="002D3513" w:rsidRDefault="002D3513" w:rsidP="002D3513">
      <w:pPr>
        <w:pStyle w:val="1"/>
        <w:numPr>
          <w:ilvl w:val="0"/>
          <w:numId w:val="5"/>
        </w:numPr>
        <w:overflowPunct/>
        <w:autoSpaceDE/>
        <w:autoSpaceDN/>
        <w:adjustRightInd/>
        <w:spacing w:before="0"/>
        <w:textAlignment w:val="auto"/>
        <w:rPr>
          <w:rFonts w:eastAsia="宋体"/>
          <w:lang w:eastAsia="zh-CN"/>
        </w:rPr>
      </w:pPr>
      <w:bookmarkStart w:id="18" w:name="_Toc423019950"/>
      <w:bookmarkStart w:id="19" w:name="_Toc423020279"/>
      <w:bookmarkStart w:id="20" w:name="_Toc423020296"/>
      <w:bookmarkEnd w:id="12"/>
      <w:bookmarkEnd w:id="13"/>
      <w:bookmarkEnd w:id="14"/>
      <w:bookmarkEnd w:id="18"/>
      <w:bookmarkEnd w:id="19"/>
      <w:bookmarkEnd w:id="20"/>
      <w:r w:rsidRPr="007D3E81">
        <w:rPr>
          <w:rFonts w:eastAsia="宋体"/>
          <w:lang w:eastAsia="zh-CN"/>
        </w:rPr>
        <w:t>Conclusion</w:t>
      </w:r>
    </w:p>
    <w:p w14:paraId="0B8F430C" w14:textId="43CE848B" w:rsidR="002D3513" w:rsidRPr="00C27AE8" w:rsidRDefault="002D3513" w:rsidP="002D3513">
      <w:pPr>
        <w:rPr>
          <w:rFonts w:eastAsiaTheme="minorEastAsia"/>
          <w:bCs/>
          <w:lang w:eastAsia="zh-CN"/>
        </w:rPr>
      </w:pPr>
      <w:bookmarkStart w:id="21" w:name="_Toc423020280"/>
      <w:bookmarkEnd w:id="21"/>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xml:space="preserve">, we </w:t>
      </w:r>
      <w:r w:rsidR="009301EA">
        <w:rPr>
          <w:rFonts w:eastAsiaTheme="minorEastAsia"/>
          <w:bCs/>
          <w:lang w:eastAsia="zh-CN"/>
        </w:rPr>
        <w:t>Ku band numerology</w:t>
      </w:r>
      <w:r>
        <w:rPr>
          <w:rFonts w:eastAsiaTheme="minorEastAsia"/>
          <w:bCs/>
          <w:lang w:eastAsia="zh-CN"/>
        </w:rPr>
        <w:t xml:space="preserve"> and have the following proposal:</w:t>
      </w:r>
    </w:p>
    <w:p w14:paraId="31F4765C" w14:textId="77777777" w:rsidR="00FC5ADE" w:rsidRDefault="00FC5ADE" w:rsidP="00FC5ADE">
      <w:pPr>
        <w:rPr>
          <w:rFonts w:eastAsia="宋体"/>
          <w:b/>
          <w:lang w:eastAsia="zh-CN"/>
        </w:rPr>
      </w:pPr>
      <w:r>
        <w:rPr>
          <w:rFonts w:eastAsia="宋体"/>
          <w:b/>
          <w:lang w:eastAsia="zh-CN"/>
        </w:rPr>
        <w:t>Observation 1: The existing RAN2 procedure can be reused even if two sets of Ku bands are introduced, but the terminology of “FR1-NTN” needs to be introduced to RAN2 spec and some field descriptions of SCS need to be updated accordingly.</w:t>
      </w:r>
    </w:p>
    <w:p w14:paraId="04299008" w14:textId="23D4323B" w:rsidR="009301EA" w:rsidRDefault="00FC5ADE" w:rsidP="009301EA">
      <w:pPr>
        <w:rPr>
          <w:rFonts w:eastAsia="宋体"/>
          <w:b/>
          <w:lang w:eastAsia="zh-CN"/>
        </w:rPr>
      </w:pPr>
      <w:r>
        <w:rPr>
          <w:rFonts w:eastAsia="宋体"/>
          <w:b/>
          <w:lang w:eastAsia="zh-CN"/>
        </w:rPr>
        <w:t>Proposal 1</w:t>
      </w:r>
      <w:r w:rsidRPr="009301EA">
        <w:rPr>
          <w:rFonts w:eastAsia="宋体"/>
          <w:b/>
          <w:lang w:eastAsia="zh-CN"/>
        </w:rPr>
        <w:t xml:space="preserve">: </w:t>
      </w:r>
      <w:r>
        <w:rPr>
          <w:rFonts w:eastAsia="宋体"/>
          <w:b/>
          <w:lang w:eastAsia="zh-CN"/>
        </w:rPr>
        <w:t>From RAN2 perspective, i</w:t>
      </w:r>
      <w:r w:rsidRPr="009301EA">
        <w:rPr>
          <w:rFonts w:eastAsia="宋体"/>
          <w:b/>
          <w:lang w:eastAsia="zh-CN"/>
        </w:rPr>
        <w:t>t</w:t>
      </w:r>
      <w:r>
        <w:rPr>
          <w:rFonts w:eastAsia="宋体"/>
          <w:b/>
          <w:lang w:eastAsia="zh-CN"/>
        </w:rPr>
        <w:t xml:space="preserve"> is</w:t>
      </w:r>
      <w:r w:rsidRPr="009301EA">
        <w:rPr>
          <w:rFonts w:eastAsia="宋体"/>
          <w:b/>
          <w:lang w:eastAsia="zh-CN"/>
        </w:rPr>
        <w:t xml:space="preserve"> feasible to define two sets of Ku bands, one using FR1 numerology and the other using FR2 numerology.</w:t>
      </w:r>
    </w:p>
    <w:p w14:paraId="721AB81C" w14:textId="77777777" w:rsidR="002D3513" w:rsidRPr="001E2F5C" w:rsidRDefault="002D3513" w:rsidP="002D3513">
      <w:pPr>
        <w:pStyle w:val="1"/>
        <w:numPr>
          <w:ilvl w:val="0"/>
          <w:numId w:val="5"/>
        </w:numPr>
        <w:overflowPunct/>
        <w:autoSpaceDE/>
        <w:autoSpaceDN/>
        <w:adjustRightInd/>
        <w:spacing w:before="0"/>
        <w:textAlignment w:val="auto"/>
        <w:rPr>
          <w:rFonts w:eastAsia="宋体"/>
          <w:lang w:eastAsia="zh-CN"/>
        </w:rPr>
      </w:pPr>
      <w:r w:rsidRPr="001E2F5C">
        <w:rPr>
          <w:rFonts w:eastAsia="宋体"/>
          <w:lang w:eastAsia="zh-CN"/>
        </w:rPr>
        <w:t>Reference</w:t>
      </w:r>
      <w:bookmarkEnd w:id="0"/>
    </w:p>
    <w:p w14:paraId="44CE592E" w14:textId="02CCB4D6" w:rsidR="00404A8D" w:rsidRDefault="000E7C5D" w:rsidP="002D3513">
      <w:pPr>
        <w:pStyle w:val="ae"/>
        <w:numPr>
          <w:ilvl w:val="0"/>
          <w:numId w:val="6"/>
        </w:numPr>
        <w:overflowPunct w:val="0"/>
        <w:autoSpaceDE w:val="0"/>
        <w:autoSpaceDN w:val="0"/>
        <w:adjustRightInd w:val="0"/>
        <w:rPr>
          <w:lang w:eastAsia="zh-CN"/>
        </w:rPr>
      </w:pPr>
      <w:bookmarkStart w:id="22" w:name="_Ref188435592"/>
      <w:bookmarkStart w:id="23" w:name="_Ref158210252"/>
      <w:r w:rsidRPr="000E7C5D">
        <w:rPr>
          <w:lang w:eastAsia="zh-CN"/>
        </w:rPr>
        <w:t>R4-2419902</w:t>
      </w:r>
      <w:r>
        <w:rPr>
          <w:lang w:eastAsia="zh-CN"/>
        </w:rPr>
        <w:t xml:space="preserve">, </w:t>
      </w:r>
      <w:r w:rsidRPr="000E7C5D">
        <w:rPr>
          <w:lang w:eastAsia="zh-CN"/>
        </w:rPr>
        <w:t>LS on Ku band numerology</w:t>
      </w:r>
      <w:r>
        <w:rPr>
          <w:lang w:eastAsia="zh-CN"/>
        </w:rPr>
        <w:t xml:space="preserve">, RAN4 (contact company: </w:t>
      </w:r>
      <w:r w:rsidR="004C47D5">
        <w:rPr>
          <w:lang w:eastAsia="zh-CN"/>
        </w:rPr>
        <w:t>Eutelsat</w:t>
      </w:r>
      <w:r>
        <w:rPr>
          <w:lang w:eastAsia="zh-CN"/>
        </w:rPr>
        <w:t>)</w:t>
      </w:r>
      <w:bookmarkEnd w:id="22"/>
    </w:p>
    <w:p w14:paraId="7F0ECDFC" w14:textId="6EEAFE3E" w:rsidR="004C47D5" w:rsidRDefault="00B60040" w:rsidP="002D3513">
      <w:pPr>
        <w:pStyle w:val="ae"/>
        <w:numPr>
          <w:ilvl w:val="0"/>
          <w:numId w:val="6"/>
        </w:numPr>
        <w:overflowPunct w:val="0"/>
        <w:autoSpaceDE w:val="0"/>
        <w:autoSpaceDN w:val="0"/>
        <w:adjustRightInd w:val="0"/>
        <w:rPr>
          <w:lang w:eastAsia="zh-CN"/>
        </w:rPr>
      </w:pPr>
      <w:bookmarkStart w:id="24" w:name="_Ref188451250"/>
      <w:r>
        <w:rPr>
          <w:lang w:eastAsia="zh-CN"/>
        </w:rPr>
        <w:t xml:space="preserve">RP-241690, </w:t>
      </w:r>
      <w:r w:rsidRPr="004C47D5">
        <w:rPr>
          <w:lang w:eastAsia="zh-CN"/>
        </w:rPr>
        <w:t>New WID on Introduction of Ku Band for NR NTN</w:t>
      </w:r>
      <w:r>
        <w:rPr>
          <w:lang w:eastAsia="zh-CN"/>
        </w:rPr>
        <w:t>, Intelsat</w:t>
      </w:r>
      <w:bookmarkEnd w:id="24"/>
    </w:p>
    <w:p w14:paraId="3EA0DFB7" w14:textId="643C335A" w:rsidR="009009BD" w:rsidRPr="007F2773" w:rsidRDefault="007A7366" w:rsidP="009009BD">
      <w:pPr>
        <w:pStyle w:val="ae"/>
        <w:numPr>
          <w:ilvl w:val="0"/>
          <w:numId w:val="6"/>
        </w:numPr>
        <w:overflowPunct w:val="0"/>
        <w:autoSpaceDE w:val="0"/>
        <w:autoSpaceDN w:val="0"/>
        <w:adjustRightInd w:val="0"/>
        <w:rPr>
          <w:lang w:eastAsia="zh-CN"/>
        </w:rPr>
      </w:pPr>
      <w:bookmarkStart w:id="25" w:name="_Ref188464437"/>
      <w:r w:rsidRPr="007A7366">
        <w:rPr>
          <w:lang w:eastAsia="zh-CN"/>
        </w:rPr>
        <w:t>RP-243314</w:t>
      </w:r>
      <w:r>
        <w:rPr>
          <w:lang w:eastAsia="zh-CN"/>
        </w:rPr>
        <w:t xml:space="preserve">, </w:t>
      </w:r>
      <w:r w:rsidRPr="007A7366">
        <w:rPr>
          <w:lang w:eastAsia="zh-CN"/>
        </w:rPr>
        <w:t>Revised WID: Introduction of Ku bands for NR NTN</w:t>
      </w:r>
      <w:r>
        <w:rPr>
          <w:lang w:eastAsia="zh-CN"/>
        </w:rPr>
        <w:t xml:space="preserve">, </w:t>
      </w:r>
      <w:r w:rsidRPr="007A7366">
        <w:rPr>
          <w:lang w:eastAsia="zh-CN"/>
        </w:rPr>
        <w:t>Intelsat</w:t>
      </w:r>
      <w:bookmarkEnd w:id="1"/>
      <w:bookmarkEnd w:id="2"/>
      <w:bookmarkEnd w:id="3"/>
      <w:bookmarkEnd w:id="4"/>
      <w:bookmarkEnd w:id="5"/>
      <w:bookmarkEnd w:id="6"/>
      <w:bookmarkEnd w:id="7"/>
      <w:bookmarkEnd w:id="8"/>
      <w:bookmarkEnd w:id="9"/>
      <w:bookmarkEnd w:id="10"/>
      <w:bookmarkEnd w:id="23"/>
      <w:bookmarkEnd w:id="25"/>
    </w:p>
    <w:sectPr w:rsidR="009009BD" w:rsidRPr="007F2773" w:rsidSect="00FD3B40">
      <w:headerReference w:type="default" r:id="rId11"/>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63575" w14:textId="77777777" w:rsidR="00B663B9" w:rsidRPr="00D04EF0" w:rsidRDefault="00B663B9">
      <w:pPr>
        <w:spacing w:after="0"/>
      </w:pPr>
      <w:r w:rsidRPr="00D04EF0">
        <w:separator/>
      </w:r>
    </w:p>
  </w:endnote>
  <w:endnote w:type="continuationSeparator" w:id="0">
    <w:p w14:paraId="5E8B0A28" w14:textId="77777777" w:rsidR="00B663B9" w:rsidRPr="00D04EF0" w:rsidRDefault="00B663B9">
      <w:pPr>
        <w:spacing w:after="0"/>
      </w:pPr>
      <w:r w:rsidRPr="00D04EF0">
        <w:continuationSeparator/>
      </w:r>
    </w:p>
  </w:endnote>
  <w:endnote w:type="continuationNotice" w:id="1">
    <w:p w14:paraId="176D5F35" w14:textId="77777777" w:rsidR="00B663B9" w:rsidRPr="00D04EF0" w:rsidRDefault="00B66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9CEB7" w14:textId="77777777" w:rsidR="00B663B9" w:rsidRPr="00D04EF0" w:rsidRDefault="00B663B9">
      <w:pPr>
        <w:spacing w:after="0"/>
      </w:pPr>
      <w:r w:rsidRPr="00D04EF0">
        <w:separator/>
      </w:r>
    </w:p>
  </w:footnote>
  <w:footnote w:type="continuationSeparator" w:id="0">
    <w:p w14:paraId="353A950F" w14:textId="77777777" w:rsidR="00B663B9" w:rsidRPr="00D04EF0" w:rsidRDefault="00B663B9">
      <w:pPr>
        <w:spacing w:after="0"/>
      </w:pPr>
      <w:r w:rsidRPr="00D04EF0">
        <w:continuationSeparator/>
      </w:r>
    </w:p>
  </w:footnote>
  <w:footnote w:type="continuationNotice" w:id="1">
    <w:p w14:paraId="60199F48" w14:textId="77777777" w:rsidR="00B663B9" w:rsidRPr="00D04EF0" w:rsidRDefault="00B66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07477" w:rsidRPr="00D04EF0" w:rsidRDefault="00D07477">
    <w:pPr>
      <w:pStyle w:val="a3"/>
    </w:pPr>
  </w:p>
  <w:p w14:paraId="31BBBCD6" w14:textId="77777777" w:rsidR="00D07477" w:rsidRPr="00D04EF0" w:rsidRDefault="00D074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9"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1"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2"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6"/>
  </w:num>
  <w:num w:numId="7">
    <w:abstractNumId w:val="14"/>
  </w:num>
  <w:num w:numId="8">
    <w:abstractNumId w:val="12"/>
  </w:num>
  <w:num w:numId="9">
    <w:abstractNumId w:val="11"/>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5EE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8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56C"/>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5D"/>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29BB"/>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66"/>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D87"/>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CF"/>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405"/>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4D5"/>
    <w:rsid w:val="00285C4A"/>
    <w:rsid w:val="00285D1A"/>
    <w:rsid w:val="002860C4"/>
    <w:rsid w:val="002860E4"/>
    <w:rsid w:val="0028619B"/>
    <w:rsid w:val="00286976"/>
    <w:rsid w:val="002874FE"/>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5CE4"/>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2D0"/>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44"/>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040"/>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A8D"/>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6"/>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096"/>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D5"/>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9DD"/>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DC5"/>
    <w:rsid w:val="005D0FD7"/>
    <w:rsid w:val="005D1471"/>
    <w:rsid w:val="005D1580"/>
    <w:rsid w:val="005D1F39"/>
    <w:rsid w:val="005D2091"/>
    <w:rsid w:val="005D22EA"/>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8A9"/>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6F4C"/>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4E9"/>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355"/>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21"/>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6"/>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773"/>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02"/>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2F5E"/>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A7"/>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9BD"/>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1F8F"/>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1EA"/>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0FD3"/>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BCA"/>
    <w:rsid w:val="00966FEB"/>
    <w:rsid w:val="00967173"/>
    <w:rsid w:val="0096729E"/>
    <w:rsid w:val="00967529"/>
    <w:rsid w:val="009677F8"/>
    <w:rsid w:val="00967E96"/>
    <w:rsid w:val="00970933"/>
    <w:rsid w:val="00970A33"/>
    <w:rsid w:val="00970A88"/>
    <w:rsid w:val="00970F03"/>
    <w:rsid w:val="009710A5"/>
    <w:rsid w:val="00971538"/>
    <w:rsid w:val="00971658"/>
    <w:rsid w:val="00971B1C"/>
    <w:rsid w:val="00971B80"/>
    <w:rsid w:val="00971BD8"/>
    <w:rsid w:val="00971E52"/>
    <w:rsid w:val="009726EC"/>
    <w:rsid w:val="0097274E"/>
    <w:rsid w:val="00972852"/>
    <w:rsid w:val="00972AFB"/>
    <w:rsid w:val="00973189"/>
    <w:rsid w:val="00973A2D"/>
    <w:rsid w:val="00974A52"/>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C36"/>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6D2"/>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BA5"/>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6D7"/>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3F1"/>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75F"/>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3B1"/>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57"/>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346"/>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22B"/>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368"/>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40"/>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3B9"/>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83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4B5"/>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3C8F"/>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13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76"/>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6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B6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3F9E"/>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477"/>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77E"/>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77D"/>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0C3"/>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62E"/>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41F"/>
    <w:rsid w:val="00EF3550"/>
    <w:rsid w:val="00EF3687"/>
    <w:rsid w:val="00EF37E7"/>
    <w:rsid w:val="00EF43A5"/>
    <w:rsid w:val="00EF462B"/>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79"/>
    <w:rsid w:val="00F66710"/>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5ADE"/>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B40"/>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表段"/>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F66710"/>
    <w:pPr>
      <w:tabs>
        <w:tab w:val="left" w:pos="1622"/>
      </w:tabs>
      <w:spacing w:after="0"/>
      <w:ind w:left="1622" w:hanging="363"/>
    </w:pPr>
    <w:rPr>
      <w:rFonts w:ascii="Arial" w:hAnsi="Arial"/>
    </w:rPr>
  </w:style>
  <w:style w:type="character" w:customStyle="1" w:styleId="Doc-text2Char">
    <w:name w:val="Doc-text2 Char"/>
    <w:link w:val="Doc-text2"/>
    <w:qFormat/>
    <w:rsid w:val="00F66710"/>
    <w:rPr>
      <w:rFonts w:ascii="Arial" w:eastAsia="Times New Roman" w:hAnsi="Arial"/>
      <w:lang w:val="en-GB" w:eastAsia="ja-JP"/>
    </w:rPr>
  </w:style>
  <w:style w:type="paragraph" w:customStyle="1" w:styleId="msonormal0">
    <w:name w:val="msonormal"/>
    <w:basedOn w:val="a"/>
    <w:qFormat/>
    <w:rsid w:val="00F66710"/>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F66710"/>
    <w:rPr>
      <w:rFonts w:eastAsia="Times New Roman"/>
      <w:lang w:val="en-GB" w:eastAsia="ja-JP"/>
    </w:rPr>
  </w:style>
  <w:style w:type="paragraph" w:styleId="aff1">
    <w:name w:val="Body Text"/>
    <w:basedOn w:val="a"/>
    <w:link w:val="aff2"/>
    <w:unhideWhenUsed/>
    <w:qFormat/>
    <w:rsid w:val="00F66710"/>
    <w:pPr>
      <w:spacing w:after="120"/>
      <w:textAlignment w:val="auto"/>
    </w:pPr>
    <w:rPr>
      <w:lang w:eastAsia="zh-CN"/>
    </w:rPr>
  </w:style>
  <w:style w:type="character" w:customStyle="1" w:styleId="aff2">
    <w:name w:val="正文文本 字符"/>
    <w:basedOn w:val="a0"/>
    <w:link w:val="aff1"/>
    <w:qFormat/>
    <w:rsid w:val="00F66710"/>
    <w:rPr>
      <w:rFonts w:eastAsia="Times New Roman"/>
      <w:lang w:val="en-GB" w:eastAsia="zh-CN"/>
    </w:rPr>
  </w:style>
  <w:style w:type="paragraph" w:styleId="33">
    <w:name w:val="Body Text 3"/>
    <w:basedOn w:val="a"/>
    <w:link w:val="34"/>
    <w:unhideWhenUsed/>
    <w:qFormat/>
    <w:locked/>
    <w:rsid w:val="00F66710"/>
    <w:pPr>
      <w:spacing w:after="120"/>
      <w:textAlignment w:val="auto"/>
    </w:pPr>
    <w:rPr>
      <w:sz w:val="16"/>
      <w:szCs w:val="16"/>
      <w:lang w:eastAsia="zh-CN"/>
    </w:rPr>
  </w:style>
  <w:style w:type="character" w:customStyle="1" w:styleId="34">
    <w:name w:val="正文文本 3 字符"/>
    <w:basedOn w:val="a0"/>
    <w:link w:val="33"/>
    <w:qFormat/>
    <w:rsid w:val="00F66710"/>
    <w:rPr>
      <w:rFonts w:eastAsia="Times New Roman"/>
      <w:sz w:val="16"/>
      <w:szCs w:val="16"/>
      <w:lang w:val="en-GB" w:eastAsia="zh-CN"/>
    </w:rPr>
  </w:style>
  <w:style w:type="paragraph" w:styleId="aff3">
    <w:name w:val="Plain Text"/>
    <w:basedOn w:val="a"/>
    <w:link w:val="aff4"/>
    <w:uiPriority w:val="99"/>
    <w:unhideWhenUsed/>
    <w:qFormat/>
    <w:rsid w:val="00F66710"/>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F66710"/>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F66710"/>
    <w:rPr>
      <w:rFonts w:eastAsia="Times New Roman"/>
      <w:lang w:val="en-GB" w:eastAsia="zh-CN"/>
    </w:rPr>
  </w:style>
  <w:style w:type="paragraph" w:customStyle="1" w:styleId="B10">
    <w:name w:val="B10"/>
    <w:basedOn w:val="B5"/>
    <w:link w:val="B10Char"/>
    <w:qFormat/>
    <w:rsid w:val="00F66710"/>
    <w:pPr>
      <w:ind w:left="3119"/>
      <w:textAlignment w:val="auto"/>
    </w:pPr>
    <w:rPr>
      <w:lang w:val="en-GB" w:eastAsia="zh-CN"/>
    </w:rPr>
  </w:style>
  <w:style w:type="paragraph" w:customStyle="1" w:styleId="EmailDiscussion2">
    <w:name w:val="EmailDiscussion2"/>
    <w:basedOn w:val="Doc-text2"/>
    <w:uiPriority w:val="99"/>
    <w:qFormat/>
    <w:rsid w:val="00F66710"/>
    <w:pPr>
      <w:overflowPunct/>
      <w:autoSpaceDE/>
      <w:adjustRightInd/>
      <w:textAlignment w:val="auto"/>
    </w:pPr>
    <w:rPr>
      <w:rFonts w:eastAsia="MS Mincho" w:cs="Arial"/>
      <w:szCs w:val="24"/>
      <w:lang w:eastAsia="en-GB"/>
    </w:rPr>
  </w:style>
  <w:style w:type="paragraph" w:customStyle="1" w:styleId="pl0">
    <w:name w:val="pl"/>
    <w:basedOn w:val="a"/>
    <w:qFormat/>
    <w:rsid w:val="00F66710"/>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F66710"/>
    <w:rPr>
      <w:rFonts w:eastAsia="Times New Roman"/>
      <w:lang w:val="en-GB" w:eastAsia="zh-CN"/>
    </w:rPr>
  </w:style>
  <w:style w:type="paragraph" w:customStyle="1" w:styleId="Editorsnote0">
    <w:name w:val="Editor´s note"/>
    <w:basedOn w:val="51"/>
    <w:next w:val="EditorsNote"/>
    <w:link w:val="EditorsnoteChar0"/>
    <w:qFormat/>
    <w:rsid w:val="00F66710"/>
    <w:pPr>
      <w:textAlignment w:val="auto"/>
    </w:pPr>
    <w:rPr>
      <w:lang w:eastAsia="zh-CN"/>
    </w:rPr>
  </w:style>
  <w:style w:type="character" w:customStyle="1" w:styleId="normaltextrun">
    <w:name w:val="normaltextrun"/>
    <w:basedOn w:val="a0"/>
    <w:rsid w:val="00F66710"/>
  </w:style>
  <w:style w:type="character" w:customStyle="1" w:styleId="fontstyle01">
    <w:name w:val="fontstyle01"/>
    <w:basedOn w:val="a0"/>
    <w:rsid w:val="00F66710"/>
    <w:rPr>
      <w:rFonts w:ascii="TimesNewRomanPSMT" w:eastAsia="TimesNewRomanPSMT" w:hAnsi="TimesNewRomanPSMT" w:hint="default"/>
      <w:color w:val="000000"/>
      <w:sz w:val="20"/>
      <w:szCs w:val="20"/>
    </w:rPr>
  </w:style>
  <w:style w:type="character" w:customStyle="1" w:styleId="ui-provider">
    <w:name w:val="ui-provider"/>
    <w:basedOn w:val="a0"/>
    <w:qFormat/>
    <w:rsid w:val="00F66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3357208">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975271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043394">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3562353">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3906010">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0267726">
      <w:bodyDiv w:val="1"/>
      <w:marLeft w:val="0"/>
      <w:marRight w:val="0"/>
      <w:marTop w:val="0"/>
      <w:marBottom w:val="0"/>
      <w:divBdr>
        <w:top w:val="none" w:sz="0" w:space="0" w:color="auto"/>
        <w:left w:val="none" w:sz="0" w:space="0" w:color="auto"/>
        <w:bottom w:val="none" w:sz="0" w:space="0" w:color="auto"/>
        <w:right w:val="none" w:sz="0" w:space="0" w:color="auto"/>
      </w:divBdr>
    </w:div>
    <w:div w:id="811945154">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455491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47569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540629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3700235">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4614464">
      <w:bodyDiv w:val="1"/>
      <w:marLeft w:val="0"/>
      <w:marRight w:val="0"/>
      <w:marTop w:val="0"/>
      <w:marBottom w:val="0"/>
      <w:divBdr>
        <w:top w:val="none" w:sz="0" w:space="0" w:color="auto"/>
        <w:left w:val="none" w:sz="0" w:space="0" w:color="auto"/>
        <w:bottom w:val="none" w:sz="0" w:space="0" w:color="auto"/>
        <w:right w:val="none" w:sz="0" w:space="0" w:color="auto"/>
      </w:divBdr>
    </w:div>
    <w:div w:id="121523881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16370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223812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02009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13730313">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3922687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E243A5-8802-4D1F-ACFE-2AF1F1A8E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1008</Words>
  <Characters>5748</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168</cp:revision>
  <cp:lastPrinted>2017-05-08T10:55:00Z</cp:lastPrinted>
  <dcterms:created xsi:type="dcterms:W3CDTF">2024-02-21T02:01:00Z</dcterms:created>
  <dcterms:modified xsi:type="dcterms:W3CDTF">2025-02-06T09:51:00Z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1727777564</vt:lpwstr>
  </property>
</Properties>
</file>